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1"/>
        <w:tblW w:w="15370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13385"/>
      </w:tblGrid>
      <w:tr w:rsidR="002B5044" w:rsidRPr="00497F69" w14:paraId="543837C8" w14:textId="77777777" w:rsidTr="00ED54C4">
        <w:trPr>
          <w:jc w:val="center"/>
        </w:trPr>
        <w:tc>
          <w:tcPr>
            <w:tcW w:w="1985" w:type="dxa"/>
            <w:shd w:val="clear" w:color="auto" w:fill="BDD6EE" w:themeFill="accent5" w:themeFillTint="66"/>
            <w:vAlign w:val="center"/>
          </w:tcPr>
          <w:p w14:paraId="28009985" w14:textId="77777777" w:rsidR="002B5044" w:rsidRPr="00497F69" w:rsidRDefault="002B5044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  <w:lang w:eastAsia="en-GB"/>
              </w:rPr>
            </w:pPr>
            <w:bookmarkStart w:id="0" w:name="_GoBack"/>
            <w:bookmarkEnd w:id="0"/>
            <w:r w:rsidRPr="00497F69">
              <w:rPr>
                <w:rFonts w:ascii="Myriad Pro" w:hAnsi="Myriad Pro" w:cs="Arial"/>
                <w:sz w:val="18"/>
                <w:szCs w:val="18"/>
                <w:lang w:eastAsia="en-GB"/>
              </w:rPr>
              <w:t>Oś priorytetowa</w:t>
            </w:r>
          </w:p>
        </w:tc>
        <w:tc>
          <w:tcPr>
            <w:tcW w:w="13385" w:type="dxa"/>
            <w:shd w:val="clear" w:color="auto" w:fill="BDD6EE" w:themeFill="accent5" w:themeFillTint="66"/>
            <w:vAlign w:val="center"/>
          </w:tcPr>
          <w:p w14:paraId="3A0E5DFB" w14:textId="77777777" w:rsidR="002B5044" w:rsidRPr="00497F69" w:rsidRDefault="002B5044" w:rsidP="002B5044">
            <w:pPr>
              <w:keepNext/>
              <w:keepLines/>
              <w:spacing w:line="276" w:lineRule="auto"/>
              <w:outlineLvl w:val="0"/>
              <w:rPr>
                <w:rFonts w:ascii="Myriad Pro" w:eastAsiaTheme="majorEastAsia" w:hAnsi="Myriad Pro" w:cstheme="majorBidi"/>
                <w:bCs/>
                <w:sz w:val="18"/>
                <w:szCs w:val="18"/>
                <w:lang w:eastAsia="en-GB"/>
              </w:rPr>
            </w:pPr>
            <w:r w:rsidRPr="00497F69">
              <w:rPr>
                <w:rFonts w:ascii="Myriad Pro" w:eastAsiaTheme="majorEastAsia" w:hAnsi="Myriad Pro" w:cstheme="majorBidi"/>
                <w:bCs/>
                <w:sz w:val="18"/>
                <w:szCs w:val="18"/>
                <w:lang w:eastAsia="en-GB"/>
              </w:rPr>
              <w:t>XI Wsparcie sektora zdrowia i środowiska w kontekście pandemii COVID 19</w:t>
            </w:r>
          </w:p>
        </w:tc>
      </w:tr>
      <w:tr w:rsidR="002B5044" w:rsidRPr="00497F69" w14:paraId="0F72B56B" w14:textId="77777777" w:rsidTr="00ED54C4">
        <w:trPr>
          <w:jc w:val="center"/>
        </w:trPr>
        <w:tc>
          <w:tcPr>
            <w:tcW w:w="1985" w:type="dxa"/>
            <w:shd w:val="clear" w:color="auto" w:fill="BDD6EE" w:themeFill="accent5" w:themeFillTint="66"/>
            <w:vAlign w:val="center"/>
          </w:tcPr>
          <w:p w14:paraId="0BC0C615" w14:textId="77777777" w:rsidR="002B5044" w:rsidRPr="00497F69" w:rsidRDefault="002B5044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  <w:lang w:eastAsia="en-GB"/>
              </w:rPr>
            </w:pPr>
            <w:r w:rsidRPr="00497F69">
              <w:rPr>
                <w:rFonts w:ascii="Myriad Pro" w:hAnsi="Myriad Pro" w:cs="Arial"/>
                <w:sz w:val="18"/>
                <w:szCs w:val="18"/>
                <w:lang w:eastAsia="en-GB"/>
              </w:rPr>
              <w:t>Priorytet Inwestycyjny</w:t>
            </w:r>
          </w:p>
        </w:tc>
        <w:tc>
          <w:tcPr>
            <w:tcW w:w="13385" w:type="dxa"/>
            <w:shd w:val="clear" w:color="auto" w:fill="BDD6EE" w:themeFill="accent5" w:themeFillTint="66"/>
            <w:vAlign w:val="center"/>
          </w:tcPr>
          <w:p w14:paraId="7D7BBF9C" w14:textId="77777777" w:rsidR="002B5044" w:rsidRPr="00497F69" w:rsidRDefault="002B5044" w:rsidP="002B5044">
            <w:pPr>
              <w:autoSpaceDE w:val="0"/>
              <w:autoSpaceDN w:val="0"/>
              <w:adjustRightInd w:val="0"/>
              <w:spacing w:after="200" w:line="276" w:lineRule="auto"/>
              <w:rPr>
                <w:rFonts w:ascii="Myriad Pro" w:hAnsi="Myriad Pro" w:cs="Arial"/>
                <w:sz w:val="18"/>
                <w:szCs w:val="18"/>
                <w:lang w:eastAsia="en-GB"/>
              </w:rPr>
            </w:pPr>
            <w:r w:rsidRPr="00497F69">
              <w:rPr>
                <w:rFonts w:ascii="Myriad Pro" w:hAnsi="Myriad Pro" w:cs="Arial"/>
                <w:sz w:val="18"/>
                <w:szCs w:val="18"/>
                <w:lang w:eastAsia="en-GB"/>
              </w:rPr>
              <w:t>13 Wspieranie działań naprawczych w sytuacjach kryzysowych w kontekście pandemii COVID-19 i jej skutków społecznych oraz przygotowanie do ekologicznej i cyfrowej odbudowy gospodarki zwiększającej jej odporność</w:t>
            </w:r>
          </w:p>
        </w:tc>
      </w:tr>
      <w:tr w:rsidR="002B5044" w:rsidRPr="00497F69" w14:paraId="1E166BA0" w14:textId="77777777" w:rsidTr="00ED54C4">
        <w:trPr>
          <w:jc w:val="center"/>
        </w:trPr>
        <w:tc>
          <w:tcPr>
            <w:tcW w:w="1985" w:type="dxa"/>
            <w:shd w:val="clear" w:color="auto" w:fill="BDD6EE" w:themeFill="accent5" w:themeFillTint="66"/>
            <w:vAlign w:val="center"/>
          </w:tcPr>
          <w:p w14:paraId="3EA67328" w14:textId="77777777" w:rsidR="002B5044" w:rsidRPr="00497F69" w:rsidRDefault="002B5044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  <w:lang w:eastAsia="en-GB"/>
              </w:rPr>
            </w:pPr>
            <w:r w:rsidRPr="00497F69">
              <w:rPr>
                <w:rFonts w:ascii="Myriad Pro" w:hAnsi="Myriad Pro" w:cs="Arial"/>
                <w:sz w:val="18"/>
                <w:szCs w:val="18"/>
                <w:lang w:eastAsia="en-GB"/>
              </w:rPr>
              <w:t>Działanie</w:t>
            </w:r>
          </w:p>
        </w:tc>
        <w:tc>
          <w:tcPr>
            <w:tcW w:w="13385" w:type="dxa"/>
            <w:shd w:val="clear" w:color="auto" w:fill="BDD6EE" w:themeFill="accent5" w:themeFillTint="66"/>
            <w:vAlign w:val="center"/>
          </w:tcPr>
          <w:p w14:paraId="129CA298" w14:textId="77777777" w:rsidR="002B5044" w:rsidRPr="00497F69" w:rsidRDefault="002B5044" w:rsidP="002B5044">
            <w:pPr>
              <w:outlineLvl w:val="1"/>
              <w:rPr>
                <w:rFonts w:ascii="Myriad Pro" w:eastAsia="Times New Roman" w:hAnsi="Myriad Pro" w:cs="Times New Roman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Times New Roman"/>
                <w:sz w:val="18"/>
                <w:szCs w:val="18"/>
              </w:rPr>
              <w:t>11.3 Wsparcie infrastruktury społecznej powiązanej z procesem integracji i aktywizacji społeczno-zawodowej osób uciekających przed wojną w Ukrainie</w:t>
            </w:r>
          </w:p>
        </w:tc>
      </w:tr>
      <w:tr w:rsidR="002B5044" w:rsidRPr="00497F69" w14:paraId="76B5D11F" w14:textId="77777777" w:rsidTr="00ED54C4">
        <w:trPr>
          <w:jc w:val="center"/>
        </w:trPr>
        <w:tc>
          <w:tcPr>
            <w:tcW w:w="1985" w:type="dxa"/>
            <w:shd w:val="clear" w:color="auto" w:fill="BDD6EE" w:themeFill="accent5" w:themeFillTint="66"/>
            <w:vAlign w:val="center"/>
          </w:tcPr>
          <w:p w14:paraId="5D2B9AC3" w14:textId="77777777" w:rsidR="002B5044" w:rsidRPr="00497F69" w:rsidRDefault="002B5044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  <w:lang w:eastAsia="en-GB"/>
              </w:rPr>
            </w:pPr>
            <w:r w:rsidRPr="00497F69">
              <w:rPr>
                <w:rFonts w:ascii="Myriad Pro" w:hAnsi="Myriad Pro" w:cs="Arial"/>
                <w:sz w:val="18"/>
                <w:szCs w:val="18"/>
                <w:lang w:eastAsia="en-GB"/>
              </w:rPr>
              <w:t>Typ projektu</w:t>
            </w:r>
          </w:p>
        </w:tc>
        <w:tc>
          <w:tcPr>
            <w:tcW w:w="13385" w:type="dxa"/>
            <w:shd w:val="clear" w:color="auto" w:fill="BDD6EE" w:themeFill="accent5" w:themeFillTint="66"/>
            <w:vAlign w:val="center"/>
          </w:tcPr>
          <w:p w14:paraId="6CDD092C" w14:textId="77777777" w:rsidR="002B5044" w:rsidRPr="00497F69" w:rsidRDefault="002B5044" w:rsidP="002B5044">
            <w:p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  <w:lang w:eastAsia="en-GB"/>
              </w:rPr>
            </w:pPr>
            <w:r w:rsidRPr="00497F69">
              <w:rPr>
                <w:rFonts w:ascii="Myriad Pro" w:hAnsi="Myriad Pro" w:cs="Arial"/>
                <w:sz w:val="18"/>
                <w:szCs w:val="18"/>
                <w:lang w:eastAsia="en-GB"/>
              </w:rPr>
              <w:t>Dostosowanie istniejącej infrastruktury na poczet zapewnienia odpowiednich warunków, w tym społecznych i bytowych osobom uciekającym przed wojną w Ukrainie</w:t>
            </w:r>
          </w:p>
        </w:tc>
      </w:tr>
    </w:tbl>
    <w:tbl>
      <w:tblPr>
        <w:tblStyle w:val="Tabela-Siatka24"/>
        <w:tblpPr w:leftFromText="142" w:rightFromText="142" w:vertAnchor="page" w:horzAnchor="margin" w:tblpXSpec="right" w:tblpY="1"/>
        <w:tblOverlap w:val="never"/>
        <w:tblW w:w="5407" w:type="pct"/>
        <w:tblLayout w:type="fixed"/>
        <w:tblLook w:val="04A0" w:firstRow="1" w:lastRow="0" w:firstColumn="1" w:lastColumn="0" w:noHBand="0" w:noVBand="1"/>
      </w:tblPr>
      <w:tblGrid>
        <w:gridCol w:w="944"/>
        <w:gridCol w:w="1952"/>
        <w:gridCol w:w="8369"/>
        <w:gridCol w:w="3868"/>
      </w:tblGrid>
      <w:tr w:rsidR="002B5044" w:rsidRPr="00497F69" w14:paraId="6B78CEFA" w14:textId="77777777" w:rsidTr="002B5044">
        <w:trPr>
          <w:trHeight w:val="236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38248115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b/>
                <w:sz w:val="18"/>
                <w:szCs w:val="18"/>
              </w:rPr>
            </w:pPr>
            <w:bookmarkStart w:id="1" w:name="_Hlk123278651"/>
            <w:r w:rsidRPr="00497F69">
              <w:rPr>
                <w:rFonts w:ascii="Myriad Pro" w:hAnsi="Myriad Pro" w:cs="Arial"/>
                <w:b/>
                <w:sz w:val="18"/>
                <w:szCs w:val="18"/>
              </w:rPr>
              <w:lastRenderedPageBreak/>
              <w:t>Kryteria dopuszczalności</w:t>
            </w:r>
          </w:p>
        </w:tc>
      </w:tr>
      <w:tr w:rsidR="002B5044" w:rsidRPr="00497F69" w14:paraId="0E69C559" w14:textId="77777777" w:rsidTr="002B5044">
        <w:trPr>
          <w:trHeight w:val="236"/>
          <w:tblHeader/>
        </w:trPr>
        <w:tc>
          <w:tcPr>
            <w:tcW w:w="312" w:type="pct"/>
          </w:tcPr>
          <w:p w14:paraId="14A9508C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Lp.</w:t>
            </w:r>
          </w:p>
        </w:tc>
        <w:tc>
          <w:tcPr>
            <w:tcW w:w="645" w:type="pct"/>
          </w:tcPr>
          <w:p w14:paraId="3E83CAEC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Nazwa kryterium</w:t>
            </w:r>
          </w:p>
        </w:tc>
        <w:tc>
          <w:tcPr>
            <w:tcW w:w="2765" w:type="pct"/>
            <w:vAlign w:val="center"/>
          </w:tcPr>
          <w:p w14:paraId="610CA530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Definicja kryterium</w:t>
            </w:r>
          </w:p>
        </w:tc>
        <w:tc>
          <w:tcPr>
            <w:tcW w:w="1278" w:type="pct"/>
            <w:vAlign w:val="center"/>
          </w:tcPr>
          <w:p w14:paraId="3D29FA07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Opis znaczenia kryterium</w:t>
            </w:r>
          </w:p>
        </w:tc>
      </w:tr>
      <w:tr w:rsidR="002B5044" w:rsidRPr="00497F69" w14:paraId="7A5AD68B" w14:textId="77777777" w:rsidTr="002B5044">
        <w:trPr>
          <w:trHeight w:val="193"/>
          <w:tblHeader/>
        </w:trPr>
        <w:tc>
          <w:tcPr>
            <w:tcW w:w="312" w:type="pct"/>
            <w:tcBorders>
              <w:bottom w:val="single" w:sz="4" w:space="0" w:color="auto"/>
            </w:tcBorders>
          </w:tcPr>
          <w:p w14:paraId="0AC4A2E7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1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14:paraId="34AA3AE8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2</w:t>
            </w:r>
          </w:p>
        </w:tc>
        <w:tc>
          <w:tcPr>
            <w:tcW w:w="2765" w:type="pct"/>
            <w:tcBorders>
              <w:bottom w:val="single" w:sz="4" w:space="0" w:color="auto"/>
            </w:tcBorders>
          </w:tcPr>
          <w:p w14:paraId="01A29899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3</w:t>
            </w:r>
          </w:p>
        </w:tc>
        <w:tc>
          <w:tcPr>
            <w:tcW w:w="1278" w:type="pct"/>
            <w:tcBorders>
              <w:bottom w:val="single" w:sz="4" w:space="0" w:color="auto"/>
            </w:tcBorders>
          </w:tcPr>
          <w:p w14:paraId="55C4CF8A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4</w:t>
            </w:r>
          </w:p>
        </w:tc>
      </w:tr>
      <w:tr w:rsidR="002B5044" w:rsidRPr="00497F69" w14:paraId="1F551EC1" w14:textId="77777777" w:rsidTr="002B5044">
        <w:trPr>
          <w:trHeight w:val="837"/>
        </w:trPr>
        <w:tc>
          <w:tcPr>
            <w:tcW w:w="312" w:type="pct"/>
            <w:shd w:val="clear" w:color="auto" w:fill="FFFFFF" w:themeFill="background1"/>
          </w:tcPr>
          <w:p w14:paraId="09E59001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1.1</w:t>
            </w:r>
          </w:p>
        </w:tc>
        <w:tc>
          <w:tcPr>
            <w:tcW w:w="645" w:type="pct"/>
            <w:shd w:val="clear" w:color="auto" w:fill="FFFFFF" w:themeFill="background1"/>
          </w:tcPr>
          <w:p w14:paraId="46D2336E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Zgodność z celem szczegółowym i rezultatami priorytetu inwestycyjnego</w:t>
            </w:r>
          </w:p>
        </w:tc>
        <w:tc>
          <w:tcPr>
            <w:tcW w:w="2765" w:type="pct"/>
            <w:shd w:val="clear" w:color="auto" w:fill="FFFFFF" w:themeFill="background1"/>
          </w:tcPr>
          <w:p w14:paraId="0A8BCEA0" w14:textId="66DD2ED0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Projekt jest zgodny z celem działania, który określony został jako: „</w:t>
            </w:r>
            <w:r w:rsidRPr="00497F69">
              <w:rPr>
                <w:sz w:val="18"/>
                <w:szCs w:val="18"/>
              </w:rPr>
              <w:t xml:space="preserve">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Integracja społeczna i aktywizacja społeczno-zawodowa migrantów z Ukrainy ” oraz wpływa na osiągnięcie wskaźnika rezultatu: </w:t>
            </w:r>
            <w:r w:rsidRPr="00497F69">
              <w:rPr>
                <w:sz w:val="18"/>
                <w:szCs w:val="18"/>
              </w:rPr>
              <w:t xml:space="preserve">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Liczba osób objętych wsparciem</w:t>
            </w:r>
            <w:r w:rsidR="004D456F" w:rsidRPr="00497F69">
              <w:rPr>
                <w:rFonts w:ascii="Myriad Pro" w:hAnsi="Myriad Pro" w:cs="Arial"/>
                <w:sz w:val="18"/>
                <w:szCs w:val="18"/>
              </w:rPr>
              <w:t xml:space="preserve"> -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usługami instytucji aktywizacji społeczno-zawodowej  [osoby</w:t>
            </w:r>
            <w:r w:rsidR="00291518" w:rsidRPr="00497F69">
              <w:rPr>
                <w:rFonts w:ascii="Myriad Pro" w:hAnsi="Myriad Pro" w:cs="Arial"/>
                <w:sz w:val="18"/>
                <w:szCs w:val="18"/>
              </w:rPr>
              <w:t>/rok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]</w:t>
            </w:r>
            <w:r w:rsidR="004D456F" w:rsidRPr="00497F69">
              <w:rPr>
                <w:rFonts w:ascii="Myriad Pro" w:hAnsi="Myriad Pro" w:cs="Arial"/>
                <w:sz w:val="18"/>
                <w:szCs w:val="18"/>
              </w:rPr>
              <w:t>.</w:t>
            </w:r>
          </w:p>
          <w:p w14:paraId="182AF1B3" w14:textId="145973F9" w:rsidR="002A7FBD" w:rsidRPr="00497F69" w:rsidRDefault="002A7FBD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  <w:p w14:paraId="46C2DCEA" w14:textId="75DAD06D" w:rsidR="002A7FBD" w:rsidRPr="00497F69" w:rsidRDefault="003D474A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Przez</w:t>
            </w:r>
            <w:r w:rsidR="002A7FBD" w:rsidRPr="00497F69">
              <w:rPr>
                <w:rFonts w:ascii="Myriad Pro" w:hAnsi="Myriad Pro" w:cs="Arial"/>
                <w:sz w:val="18"/>
                <w:szCs w:val="18"/>
              </w:rPr>
              <w:t xml:space="preserve"> instytucj</w:t>
            </w:r>
            <w:r w:rsidR="004D456F" w:rsidRPr="00497F69">
              <w:rPr>
                <w:rFonts w:ascii="Myriad Pro" w:hAnsi="Myriad Pro" w:cs="Arial"/>
                <w:sz w:val="18"/>
                <w:szCs w:val="18"/>
              </w:rPr>
              <w:t>ę</w:t>
            </w:r>
            <w:r w:rsidR="002A7FBD" w:rsidRPr="00497F69">
              <w:rPr>
                <w:rFonts w:ascii="Myriad Pro" w:hAnsi="Myriad Pro" w:cs="Arial"/>
                <w:sz w:val="18"/>
                <w:szCs w:val="18"/>
              </w:rPr>
              <w:t xml:space="preserve"> aktywizacji społeczno-zawodowej należy rozumieć </w:t>
            </w:r>
            <w:r w:rsidR="005B4612" w:rsidRPr="00497F69">
              <w:rPr>
                <w:rFonts w:ascii="Myriad Pro" w:hAnsi="Myriad Pro" w:cs="Arial"/>
                <w:sz w:val="18"/>
                <w:szCs w:val="18"/>
              </w:rPr>
              <w:t xml:space="preserve"> podmiot</w:t>
            </w:r>
            <w:r w:rsidR="002A7FBD" w:rsidRPr="00497F69">
              <w:rPr>
                <w:rFonts w:ascii="Myriad Pro" w:hAnsi="Myriad Pro" w:cs="Arial"/>
                <w:sz w:val="18"/>
                <w:szCs w:val="18"/>
              </w:rPr>
              <w:t xml:space="preserve"> udzielając</w:t>
            </w:r>
            <w:r w:rsidR="004D456F" w:rsidRPr="00497F69">
              <w:rPr>
                <w:rFonts w:ascii="Myriad Pro" w:hAnsi="Myriad Pro" w:cs="Arial"/>
                <w:sz w:val="18"/>
                <w:szCs w:val="18"/>
              </w:rPr>
              <w:t>y</w:t>
            </w:r>
            <w:r w:rsidR="002A7FBD" w:rsidRPr="00497F69">
              <w:rPr>
                <w:rFonts w:ascii="Myriad Pro" w:hAnsi="Myriad Pro" w:cs="Arial"/>
                <w:sz w:val="18"/>
                <w:szCs w:val="18"/>
              </w:rPr>
              <w:t xml:space="preserve"> pomocy osobom uciekającym przed wojną w Ukrainie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w zakresie organizacji miejsc pobytu, pomocy organizacyjno-prawnej, psychologicznej, miejsc integracji</w:t>
            </w:r>
            <w:r w:rsidR="004D456F" w:rsidRPr="00497F69">
              <w:rPr>
                <w:rFonts w:ascii="Myriad Pro" w:hAnsi="Myriad Pro" w:cs="Arial"/>
                <w:sz w:val="18"/>
                <w:szCs w:val="18"/>
              </w:rPr>
              <w:t>,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itp.</w:t>
            </w:r>
          </w:p>
          <w:p w14:paraId="090BDE3A" w14:textId="30827764" w:rsidR="002A7FBD" w:rsidRPr="00497F69" w:rsidRDefault="002A7FBD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278" w:type="pct"/>
            <w:shd w:val="clear" w:color="auto" w:fill="FFFFFF" w:themeFill="background1"/>
          </w:tcPr>
          <w:p w14:paraId="275913B0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2B5044" w:rsidRPr="00497F69" w14:paraId="7A74C3E5" w14:textId="77777777" w:rsidTr="002B5044">
        <w:trPr>
          <w:trHeight w:val="931"/>
        </w:trPr>
        <w:tc>
          <w:tcPr>
            <w:tcW w:w="312" w:type="pct"/>
            <w:shd w:val="clear" w:color="auto" w:fill="FFFFFF" w:themeFill="background1"/>
          </w:tcPr>
          <w:p w14:paraId="1F89A775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1.2</w:t>
            </w:r>
          </w:p>
        </w:tc>
        <w:tc>
          <w:tcPr>
            <w:tcW w:w="645" w:type="pct"/>
            <w:shd w:val="clear" w:color="auto" w:fill="FFFFFF" w:themeFill="background1"/>
          </w:tcPr>
          <w:p w14:paraId="7EEA0912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Zgodność z typem projektu</w:t>
            </w:r>
          </w:p>
        </w:tc>
        <w:tc>
          <w:tcPr>
            <w:tcW w:w="2765" w:type="pct"/>
            <w:shd w:val="clear" w:color="auto" w:fill="FFFFFF" w:themeFill="background1"/>
          </w:tcPr>
          <w:p w14:paraId="48509AD4" w14:textId="575093A1" w:rsidR="003D474A" w:rsidRPr="00497F69" w:rsidRDefault="002B5044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Projekt jest zgodny z typem projektu określonym dla działania 11.3:</w:t>
            </w:r>
            <w:r w:rsidR="007C5F50" w:rsidRPr="00497F69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Pr="00497F69">
              <w:rPr>
                <w:rFonts w:ascii="Myriad Pro" w:hAnsi="Myriad Pro" w:cs="Arial"/>
                <w:i/>
                <w:sz w:val="18"/>
                <w:szCs w:val="18"/>
              </w:rPr>
              <w:t>Dostosowanie istniejącej infrastruktury na poczet zapewnienia odpowiednich warunków, w tym społecznych i bytowych, osobom uciekającym przed wojną w Ukrainie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.</w:t>
            </w:r>
          </w:p>
          <w:p w14:paraId="6AE109CA" w14:textId="6CA6A212" w:rsidR="002B5044" w:rsidRPr="00497F69" w:rsidRDefault="002B5044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Charakter przewidywanych działań, wskaźniki produktu, wydatki kwalifikowalne</w:t>
            </w:r>
            <w:r w:rsidR="00BD35E2" w:rsidRPr="00497F69">
              <w:rPr>
                <w:rFonts w:ascii="Myriad Pro" w:hAnsi="Myriad Pro" w:cs="Arial"/>
                <w:sz w:val="18"/>
                <w:szCs w:val="18"/>
              </w:rPr>
              <w:t>,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dają pewność, że mamy do czynienia z typem projektu zaplanowanym do wsparcia w ramach działania 11.3.</w:t>
            </w:r>
          </w:p>
          <w:p w14:paraId="29C7E12D" w14:textId="48F68AC9" w:rsidR="002A7FBD" w:rsidRPr="00497F69" w:rsidRDefault="003D474A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Przewidziane do realizacji działania mieszczą się w poniższym katalogu:</w:t>
            </w:r>
          </w:p>
          <w:p w14:paraId="168A12BA" w14:textId="49C243BC" w:rsidR="002A7FBD" w:rsidRPr="00936786" w:rsidRDefault="002A7FBD" w:rsidP="00936786">
            <w:pPr>
              <w:pStyle w:val="Akapitzlist"/>
              <w:numPr>
                <w:ilvl w:val="0"/>
                <w:numId w:val="10"/>
              </w:numPr>
              <w:spacing w:line="360" w:lineRule="auto"/>
              <w:ind w:left="247" w:hanging="247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 xml:space="preserve">organizacja miejsc integracji osób uciekających przed wojną w Ukrainie, zapewniających m. in.  działania angażujące uchodźców i społeczność przyjmującą, </w:t>
            </w:r>
          </w:p>
          <w:p w14:paraId="0F0DDE80" w14:textId="2C09A625" w:rsidR="002A7FBD" w:rsidRPr="00936786" w:rsidRDefault="002A7FBD" w:rsidP="00936786">
            <w:pPr>
              <w:pStyle w:val="Akapitzlist"/>
              <w:numPr>
                <w:ilvl w:val="0"/>
                <w:numId w:val="10"/>
              </w:numPr>
              <w:spacing w:line="360" w:lineRule="auto"/>
              <w:ind w:left="247" w:hanging="247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>organizacja miejsc pomocy os</w:t>
            </w:r>
            <w:r w:rsidR="003E1DC2" w:rsidRPr="00936786">
              <w:rPr>
                <w:rFonts w:ascii="Myriad Pro" w:eastAsia="Times New Roman" w:hAnsi="Myriad Pro" w:cs="Arial"/>
                <w:sz w:val="18"/>
                <w:szCs w:val="18"/>
              </w:rPr>
              <w:t>o</w:t>
            </w: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>b</w:t>
            </w:r>
            <w:r w:rsidR="003E1DC2" w:rsidRPr="00936786">
              <w:rPr>
                <w:rFonts w:ascii="Myriad Pro" w:eastAsia="Times New Roman" w:hAnsi="Myriad Pro" w:cs="Arial"/>
                <w:sz w:val="18"/>
                <w:szCs w:val="18"/>
              </w:rPr>
              <w:t>om</w:t>
            </w: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 xml:space="preserve"> uciekający</w:t>
            </w:r>
            <w:r w:rsidR="003E1DC2" w:rsidRPr="00936786">
              <w:rPr>
                <w:rFonts w:ascii="Myriad Pro" w:eastAsia="Times New Roman" w:hAnsi="Myriad Pro" w:cs="Arial"/>
                <w:sz w:val="18"/>
                <w:szCs w:val="18"/>
              </w:rPr>
              <w:t>m</w:t>
            </w: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 xml:space="preserve"> przed wojną w Ukrainie zapewniających opiekę nad</w:t>
            </w:r>
            <w:r w:rsidR="00936786" w:rsidRPr="00936786">
              <w:rPr>
                <w:rFonts w:ascii="Myriad Pro" w:eastAsia="Times New Roman" w:hAnsi="Myriad Pro" w:cs="Arial"/>
                <w:sz w:val="18"/>
                <w:szCs w:val="18"/>
              </w:rPr>
              <w:t xml:space="preserve"> </w:t>
            </w: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 xml:space="preserve">dziećmi tych osób, </w:t>
            </w:r>
          </w:p>
          <w:p w14:paraId="6160DA37" w14:textId="5ABD9457" w:rsidR="002A7FBD" w:rsidRPr="00936786" w:rsidRDefault="002A7FBD" w:rsidP="00936786">
            <w:pPr>
              <w:pStyle w:val="Akapitzlist"/>
              <w:numPr>
                <w:ilvl w:val="0"/>
                <w:numId w:val="10"/>
              </w:numPr>
              <w:spacing w:line="360" w:lineRule="auto"/>
              <w:ind w:left="247" w:hanging="247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>organizacja miejsc pomocy organizacyjno-prawnej i/lub pomocy psychologicznej i/lub pomocy w podjęciu zatrudnienia</w:t>
            </w:r>
            <w:r w:rsidR="003E1DC2" w:rsidRPr="00936786">
              <w:rPr>
                <w:rFonts w:ascii="Myriad Pro" w:eastAsia="Times New Roman" w:hAnsi="Myriad Pro" w:cs="Arial"/>
                <w:sz w:val="18"/>
                <w:szCs w:val="18"/>
              </w:rPr>
              <w:t xml:space="preserve"> dla</w:t>
            </w: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 xml:space="preserve"> osób uciekających przed wojną w Ukrainie, </w:t>
            </w:r>
          </w:p>
          <w:p w14:paraId="3289E8F1" w14:textId="42246607" w:rsidR="002A7FBD" w:rsidRPr="00936786" w:rsidRDefault="002A7FBD" w:rsidP="00936786">
            <w:pPr>
              <w:pStyle w:val="Akapitzlist"/>
              <w:numPr>
                <w:ilvl w:val="0"/>
                <w:numId w:val="10"/>
              </w:numPr>
              <w:spacing w:line="360" w:lineRule="auto"/>
              <w:ind w:left="247" w:hanging="247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>adaptacja/wyposażenie mieszkań, w tym miejsc pobytu tymczasowego</w:t>
            </w:r>
            <w:r w:rsidR="00BD35E2" w:rsidRPr="00936786">
              <w:rPr>
                <w:rFonts w:ascii="Myriad Pro" w:eastAsia="Times New Roman" w:hAnsi="Myriad Pro" w:cs="Arial"/>
                <w:sz w:val="18"/>
                <w:szCs w:val="18"/>
              </w:rPr>
              <w:t>,</w:t>
            </w: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 xml:space="preserve"> udostępnianych os</w:t>
            </w:r>
            <w:r w:rsidR="00505140" w:rsidRPr="00936786">
              <w:rPr>
                <w:rFonts w:ascii="Myriad Pro" w:eastAsia="Times New Roman" w:hAnsi="Myriad Pro" w:cs="Arial"/>
                <w:sz w:val="18"/>
                <w:szCs w:val="18"/>
              </w:rPr>
              <w:t>o</w:t>
            </w: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>b</w:t>
            </w:r>
            <w:r w:rsidR="00505140" w:rsidRPr="00936786">
              <w:rPr>
                <w:rFonts w:ascii="Myriad Pro" w:eastAsia="Times New Roman" w:hAnsi="Myriad Pro" w:cs="Arial"/>
                <w:sz w:val="18"/>
                <w:szCs w:val="18"/>
              </w:rPr>
              <w:t>om</w:t>
            </w: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 xml:space="preserve"> uciekający</w:t>
            </w:r>
            <w:r w:rsidR="00505140" w:rsidRPr="00936786">
              <w:rPr>
                <w:rFonts w:ascii="Myriad Pro" w:eastAsia="Times New Roman" w:hAnsi="Myriad Pro" w:cs="Arial"/>
                <w:sz w:val="18"/>
                <w:szCs w:val="18"/>
              </w:rPr>
              <w:t>m</w:t>
            </w:r>
            <w:r w:rsidRPr="00936786">
              <w:rPr>
                <w:rFonts w:ascii="Myriad Pro" w:eastAsia="Times New Roman" w:hAnsi="Myriad Pro" w:cs="Arial"/>
                <w:sz w:val="18"/>
                <w:szCs w:val="18"/>
              </w:rPr>
              <w:t xml:space="preserve"> przed wojną w Ukrainie.</w:t>
            </w:r>
          </w:p>
          <w:p w14:paraId="4ED5F2A1" w14:textId="77777777" w:rsidR="002A7FBD" w:rsidRPr="00497F69" w:rsidRDefault="002A7FBD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  <w:p w14:paraId="0EB942B6" w14:textId="1D6666A5" w:rsidR="002A7FBD" w:rsidRPr="00497F69" w:rsidRDefault="002A7FBD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Wsparcie w zakresie </w:t>
            </w:r>
            <w:r w:rsidR="003D474A"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miejsc 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organizacji kursów j. polskiego i/lub punktów dystrybucji pomocy materialnej (żywność, odzież, itp.) - wyłącznie z innymi działaniami.</w:t>
            </w:r>
          </w:p>
        </w:tc>
        <w:tc>
          <w:tcPr>
            <w:tcW w:w="1278" w:type="pct"/>
            <w:shd w:val="clear" w:color="auto" w:fill="FFFFFF" w:themeFill="background1"/>
          </w:tcPr>
          <w:p w14:paraId="7440F144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2B5044" w:rsidRPr="00497F69" w14:paraId="0ABE9EC4" w14:textId="77777777" w:rsidTr="002B5044">
        <w:trPr>
          <w:trHeight w:val="145"/>
        </w:trPr>
        <w:tc>
          <w:tcPr>
            <w:tcW w:w="312" w:type="pct"/>
            <w:shd w:val="clear" w:color="auto" w:fill="FFFFFF" w:themeFill="background1"/>
          </w:tcPr>
          <w:p w14:paraId="6C8C34AE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1.3</w:t>
            </w:r>
          </w:p>
        </w:tc>
        <w:tc>
          <w:tcPr>
            <w:tcW w:w="645" w:type="pct"/>
            <w:shd w:val="clear" w:color="auto" w:fill="FFFFFF" w:themeFill="background1"/>
          </w:tcPr>
          <w:p w14:paraId="59CDE73A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Zgodność z obszarem (terytorialnie) objętym wsparciem w ramach Programu</w:t>
            </w:r>
          </w:p>
        </w:tc>
        <w:tc>
          <w:tcPr>
            <w:tcW w:w="2765" w:type="pct"/>
            <w:shd w:val="clear" w:color="auto" w:fill="FFFFFF" w:themeFill="background1"/>
          </w:tcPr>
          <w:p w14:paraId="4B2C8B30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Projekt będzie realizowany na terytorium województwa zachodniopomorskiego.</w:t>
            </w:r>
          </w:p>
        </w:tc>
        <w:tc>
          <w:tcPr>
            <w:tcW w:w="1278" w:type="pct"/>
            <w:shd w:val="clear" w:color="auto" w:fill="FFFFFF" w:themeFill="background1"/>
          </w:tcPr>
          <w:p w14:paraId="06E49897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2B5044" w:rsidRPr="00497F69" w14:paraId="748D728A" w14:textId="77777777" w:rsidTr="002B5044">
        <w:trPr>
          <w:trHeight w:val="145"/>
        </w:trPr>
        <w:tc>
          <w:tcPr>
            <w:tcW w:w="312" w:type="pct"/>
            <w:shd w:val="clear" w:color="auto" w:fill="FFFFFF" w:themeFill="background1"/>
          </w:tcPr>
          <w:p w14:paraId="4DDD8ABC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1.4</w:t>
            </w:r>
          </w:p>
        </w:tc>
        <w:tc>
          <w:tcPr>
            <w:tcW w:w="645" w:type="pct"/>
            <w:shd w:val="clear" w:color="auto" w:fill="FFFFFF" w:themeFill="background1"/>
          </w:tcPr>
          <w:p w14:paraId="47203DB7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Zasadność realizacji projektu</w:t>
            </w:r>
          </w:p>
        </w:tc>
        <w:tc>
          <w:tcPr>
            <w:tcW w:w="2765" w:type="pct"/>
            <w:shd w:val="clear" w:color="auto" w:fill="FFFFFF" w:themeFill="background1"/>
          </w:tcPr>
          <w:p w14:paraId="3AEC7324" w14:textId="52B0BA5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Cele projektu są poprawnie określone i </w:t>
            </w:r>
            <w:r w:rsidR="002A7FBD" w:rsidRPr="00497F69">
              <w:rPr>
                <w:rFonts w:ascii="Myriad Pro" w:hAnsi="Myriad Pro" w:cs="Arial"/>
                <w:sz w:val="18"/>
                <w:szCs w:val="18"/>
              </w:rPr>
              <w:t xml:space="preserve">adekwatne do </w:t>
            </w:r>
            <w:r w:rsidR="003D474A" w:rsidRPr="00497F69">
              <w:rPr>
                <w:rFonts w:ascii="Myriad Pro" w:hAnsi="Myriad Pro" w:cs="Arial"/>
                <w:sz w:val="18"/>
                <w:szCs w:val="18"/>
              </w:rPr>
              <w:t xml:space="preserve">zakresu </w:t>
            </w:r>
            <w:r w:rsidR="002A7FBD" w:rsidRPr="00497F69">
              <w:rPr>
                <w:rFonts w:ascii="Myriad Pro" w:hAnsi="Myriad Pro" w:cs="Arial"/>
                <w:sz w:val="18"/>
                <w:szCs w:val="18"/>
              </w:rPr>
              <w:t>planowanych działań oraz uwzględniają potrzeby grupy docelowej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.</w:t>
            </w:r>
            <w:r w:rsidR="003D474A" w:rsidRPr="00497F69">
              <w:rPr>
                <w:sz w:val="18"/>
                <w:szCs w:val="18"/>
              </w:rPr>
              <w:t xml:space="preserve"> </w:t>
            </w:r>
            <w:r w:rsidR="003D474A" w:rsidRPr="00497F69">
              <w:rPr>
                <w:rFonts w:ascii="Myriad Pro" w:hAnsi="Myriad Pro" w:cs="Arial"/>
                <w:sz w:val="18"/>
                <w:szCs w:val="18"/>
              </w:rPr>
              <w:t>Przedstawione informacje są aktualne i uwzględniają tendencję w zakresie dane</w:t>
            </w:r>
            <w:r w:rsidR="007914FE" w:rsidRPr="00497F69">
              <w:rPr>
                <w:rFonts w:ascii="Myriad Pro" w:hAnsi="Myriad Pro" w:cs="Arial"/>
                <w:sz w:val="18"/>
                <w:szCs w:val="18"/>
              </w:rPr>
              <w:t>go</w:t>
            </w:r>
            <w:r w:rsidR="003D474A" w:rsidRPr="00497F69">
              <w:rPr>
                <w:rFonts w:ascii="Myriad Pro" w:hAnsi="Myriad Pro" w:cs="Arial"/>
                <w:sz w:val="18"/>
                <w:szCs w:val="18"/>
              </w:rPr>
              <w:t xml:space="preserve"> wsparcia.</w:t>
            </w:r>
          </w:p>
          <w:p w14:paraId="1C0A07DE" w14:textId="0BD0A4DF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Dokonano analizy ryzyka.  Analiza jest  realistyczna i zawiera  identyfikację najistotniejszych czynników  ryzyka  w  zakresie możliwości osiągnięcia celów projektu.</w:t>
            </w:r>
          </w:p>
        </w:tc>
        <w:tc>
          <w:tcPr>
            <w:tcW w:w="1278" w:type="pct"/>
            <w:shd w:val="clear" w:color="auto" w:fill="FFFFFF" w:themeFill="background1"/>
          </w:tcPr>
          <w:p w14:paraId="47DC96AE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2B5044" w:rsidRPr="00497F69" w14:paraId="0D1C1BE7" w14:textId="77777777" w:rsidTr="002B5044">
        <w:trPr>
          <w:trHeight w:val="145"/>
        </w:trPr>
        <w:tc>
          <w:tcPr>
            <w:tcW w:w="312" w:type="pct"/>
            <w:shd w:val="clear" w:color="auto" w:fill="FFFFFF" w:themeFill="background1"/>
          </w:tcPr>
          <w:p w14:paraId="71701676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br w:type="page"/>
              <w:t>1.5</w:t>
            </w:r>
          </w:p>
        </w:tc>
        <w:tc>
          <w:tcPr>
            <w:tcW w:w="645" w:type="pct"/>
            <w:shd w:val="clear" w:color="auto" w:fill="FFFFFF" w:themeFill="background1"/>
          </w:tcPr>
          <w:p w14:paraId="741A904B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Zgodność z zasadami horyzontalnymi</w:t>
            </w:r>
          </w:p>
        </w:tc>
        <w:tc>
          <w:tcPr>
            <w:tcW w:w="2765" w:type="pct"/>
            <w:shd w:val="clear" w:color="auto" w:fill="FFFFFF" w:themeFill="background1"/>
          </w:tcPr>
          <w:p w14:paraId="3A1E8EF3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Projekt jest zgodny z właściwymi politykami i zasadami wspólnotowymi:</w:t>
            </w:r>
          </w:p>
          <w:p w14:paraId="415EC3F0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a) zrównoważonego rozwoju,</w:t>
            </w:r>
          </w:p>
          <w:p w14:paraId="6B8FA8D9" w14:textId="3C6D2945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b) równości szans kobiet i mężczyzn</w:t>
            </w:r>
            <w:r w:rsidR="00014069" w:rsidRPr="00497F69">
              <w:rPr>
                <w:rFonts w:ascii="Myriad Pro" w:hAnsi="Myriad Pro" w:cs="Arial"/>
                <w:sz w:val="18"/>
                <w:szCs w:val="18"/>
              </w:rPr>
              <w:t>,</w:t>
            </w:r>
          </w:p>
          <w:p w14:paraId="014D84CC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c) równości szans i niedyskryminacji, w tym dostępności dla osób z niepełnosprawnościami, w tym. m. in. budowanie infrastruktury w zgodzie z zasadą uniwersalnego projektowania.</w:t>
            </w:r>
          </w:p>
          <w:p w14:paraId="15EC323F" w14:textId="77777777" w:rsidR="002B5044" w:rsidRPr="00497F69" w:rsidRDefault="002B5044" w:rsidP="002B5044">
            <w:pPr>
              <w:spacing w:line="276" w:lineRule="auto"/>
              <w:jc w:val="both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Zrównoważony rozwój obejmuje finansowanie przedsięwzięć minimalizujących wpływ działalności człowieka na środowisko.</w:t>
            </w:r>
          </w:p>
          <w:p w14:paraId="21504DD7" w14:textId="77777777" w:rsidR="002B5044" w:rsidRPr="00497F69" w:rsidRDefault="002B5044" w:rsidP="002B5044">
            <w:pPr>
              <w:spacing w:line="276" w:lineRule="auto"/>
              <w:jc w:val="both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Uniwersalne projektowanie to projektowanie produktów, środowiska, programów i usług w taki sposób, by były użyteczne dla wszystkich, w możliwie największym stopniu, bez potrzeby późniejszej adaptacji lub specjalistycznego projektowania.</w:t>
            </w:r>
          </w:p>
          <w:p w14:paraId="20C703DE" w14:textId="77777777" w:rsidR="002B5044" w:rsidRPr="00497F69" w:rsidRDefault="002B5044" w:rsidP="002B5044">
            <w:pPr>
              <w:spacing w:line="276" w:lineRule="auto"/>
              <w:jc w:val="both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Projekt zakłada dostępność dla jak najszerszego grona odbiorców, w szczególności osób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br/>
              <w:t>z niepełnosprawnościami.</w:t>
            </w:r>
          </w:p>
          <w:p w14:paraId="0DEC13D0" w14:textId="77777777" w:rsidR="002B5044" w:rsidRPr="00497F69" w:rsidRDefault="002B5044" w:rsidP="002B5044">
            <w:pPr>
              <w:spacing w:line="276" w:lineRule="auto"/>
              <w:jc w:val="both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Wnioskodawca wykazał, że projekt będzie miał pozytywny wpływ na zasadę równości szans i niedyskryminacji, w tym dostępności dla osób z niepełnoprawnościami. Przez pozytywny wpływ należy rozumieć zapewnienie dostępności infrastruktury, transportu, towarów, usług, technologii i systemów informacyjno-komunikacyjnych oraz wszelkich innych produktów projektu (które nie zostały uznane za neutralne) dla wszystkich ich użytkowników, zgodnie ze standardami dostępności, stanowiącymi załącznik do Wytycznych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br/>
              <w:t>z niepełnosprawnościami oraz zasady równości szans kobiet i mężczyzn w ramach funduszy unijnych na lata 2014-2020.</w:t>
            </w:r>
          </w:p>
          <w:p w14:paraId="34C0B837" w14:textId="77777777" w:rsidR="002B5044" w:rsidRPr="00497F69" w:rsidRDefault="002B5044" w:rsidP="002B5044">
            <w:pPr>
              <w:spacing w:line="276" w:lineRule="auto"/>
              <w:jc w:val="both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Neutralność projektu w odniesieniu do zasady równości szans kobiet i mężczyzn jest dopuszczalna tylko w sytuacji, kiedy w ramach projektu wnioskodawca wskaże szczegółowe uzasadnienie, dlaczego dany projekt nie jest w stanie zrealizować jakichkolwiek działań wpływających na spełnienie ww. zasady</w:t>
            </w:r>
          </w:p>
        </w:tc>
        <w:tc>
          <w:tcPr>
            <w:tcW w:w="1278" w:type="pct"/>
            <w:shd w:val="clear" w:color="auto" w:fill="FFFFFF" w:themeFill="background1"/>
          </w:tcPr>
          <w:p w14:paraId="6067E72A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2B5044" w:rsidRPr="00497F69" w14:paraId="7FB8AA37" w14:textId="77777777" w:rsidTr="002B5044">
        <w:trPr>
          <w:trHeight w:val="145"/>
        </w:trPr>
        <w:tc>
          <w:tcPr>
            <w:tcW w:w="312" w:type="pct"/>
            <w:shd w:val="clear" w:color="auto" w:fill="FFFFFF" w:themeFill="background1"/>
          </w:tcPr>
          <w:p w14:paraId="0A671C6D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br w:type="page"/>
              <w:t>1.6</w:t>
            </w:r>
          </w:p>
        </w:tc>
        <w:tc>
          <w:tcPr>
            <w:tcW w:w="645" w:type="pct"/>
            <w:shd w:val="clear" w:color="auto" w:fill="FFFFFF" w:themeFill="background1"/>
          </w:tcPr>
          <w:p w14:paraId="30BA3B38" w14:textId="79B3C5A3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Kwalifikowalność Wnioskodawcy</w:t>
            </w:r>
            <w:r w:rsidR="00D71FCD" w:rsidRPr="00497F69">
              <w:rPr>
                <w:rFonts w:ascii="Myriad Pro" w:hAnsi="Myriad Pro" w:cs="Arial"/>
                <w:sz w:val="18"/>
                <w:szCs w:val="18"/>
              </w:rPr>
              <w:t>/Partnera</w:t>
            </w:r>
          </w:p>
        </w:tc>
        <w:tc>
          <w:tcPr>
            <w:tcW w:w="2765" w:type="pct"/>
            <w:shd w:val="clear" w:color="auto" w:fill="FFFFFF" w:themeFill="background1"/>
          </w:tcPr>
          <w:p w14:paraId="737EA0F7" w14:textId="2C69AC7D" w:rsidR="002B5044" w:rsidRPr="00497F69" w:rsidRDefault="002B5044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Wnioskodawca</w:t>
            </w:r>
            <w:r w:rsidR="00D71FCD" w:rsidRPr="00497F69">
              <w:rPr>
                <w:rFonts w:ascii="Myriad Pro" w:hAnsi="Myriad Pro" w:cs="Arial"/>
                <w:sz w:val="18"/>
                <w:szCs w:val="18"/>
              </w:rPr>
              <w:t>/Partner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należy do kategorii podmiotów uprawnionych do ubiegania się o dofinansowanie, tj</w:t>
            </w:r>
            <w:r w:rsidR="00014069" w:rsidRPr="00497F69">
              <w:rPr>
                <w:rFonts w:ascii="Myriad Pro" w:hAnsi="Myriad Pro" w:cs="Arial"/>
                <w:sz w:val="18"/>
                <w:szCs w:val="18"/>
              </w:rPr>
              <w:t>.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:</w:t>
            </w:r>
          </w:p>
          <w:p w14:paraId="5BF22AD3" w14:textId="67FB18E9" w:rsidR="002B5044" w:rsidRPr="00497F69" w:rsidRDefault="002B5044" w:rsidP="001A164D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jednostki samorządu terytorialnego - tylko w formie partnerstwa z organizacją pozarządową</w:t>
            </w:r>
            <w:r w:rsidR="001A164D" w:rsidRPr="00497F69">
              <w:rPr>
                <w:rFonts w:ascii="Myriad Pro" w:hAnsi="Myriad Pro" w:cs="Arial"/>
                <w:sz w:val="18"/>
                <w:szCs w:val="18"/>
              </w:rPr>
              <w:t>,</w:t>
            </w:r>
          </w:p>
          <w:p w14:paraId="7461CDAC" w14:textId="02A0FF67" w:rsidR="002B5044" w:rsidRPr="00497F69" w:rsidRDefault="002B5044" w:rsidP="001A164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organizacje pozarządowe.</w:t>
            </w:r>
          </w:p>
          <w:p w14:paraId="63BBF896" w14:textId="77777777" w:rsidR="00145C37" w:rsidRPr="00497F69" w:rsidRDefault="00145C37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  <w:p w14:paraId="671C2456" w14:textId="4CD84FCF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Wnioskodawca</w:t>
            </w:r>
            <w:r w:rsidR="00D71FCD" w:rsidRPr="00497F69">
              <w:rPr>
                <w:rFonts w:ascii="Myriad Pro" w:hAnsi="Myriad Pro" w:cs="Arial"/>
                <w:sz w:val="18"/>
                <w:szCs w:val="18"/>
              </w:rPr>
              <w:t>/Partner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nie jest wykluczony z dofinansowania przynajmniej na podstawie przepisów:</w:t>
            </w:r>
          </w:p>
          <w:p w14:paraId="3DAAE3F7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a) art. 207 ust. 4 ustawy z dnia 27 sierpnia 2009 r. o finansach publicznych;</w:t>
            </w:r>
          </w:p>
          <w:p w14:paraId="5FF843B6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b) art. 12 ust. 1 pkt 1 ustawy z dnia 15 czerwca 2012 r. o skutkach powierzania wykonywania pracy cudzoziemcom przebywającym wbrew przepisom na terytorium Rzeczypospolitej Polskiej;</w:t>
            </w:r>
          </w:p>
          <w:p w14:paraId="524A73CF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c) art. 9 ust. 1 pkt 2a ustawy z dnia 28 października 2002 r. o odpowiedzialności podmiotów zbiorowych za czyny zabronione pod groźbą kary.</w:t>
            </w:r>
          </w:p>
          <w:p w14:paraId="0D49AC1C" w14:textId="6E207E00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Wnioskodawca</w:t>
            </w:r>
            <w:r w:rsidR="00D71FCD" w:rsidRPr="00497F69">
              <w:rPr>
                <w:rFonts w:ascii="Myriad Pro" w:hAnsi="Myriad Pro" w:cs="Arial"/>
                <w:sz w:val="18"/>
                <w:szCs w:val="18"/>
              </w:rPr>
              <w:t>/Partner,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bądź członek lub reprezentant organu zarządzającego (wykonawczego), wspólnik lub kierownik jednostki organizacyjnej wnioskodawcy nie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      </w:r>
          </w:p>
          <w:p w14:paraId="5E5C74D4" w14:textId="641699A0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278" w:type="pct"/>
            <w:shd w:val="clear" w:color="auto" w:fill="FFFFFF" w:themeFill="background1"/>
          </w:tcPr>
          <w:p w14:paraId="1BFACDDF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2B5044" w:rsidRPr="00497F69" w14:paraId="1253566A" w14:textId="77777777" w:rsidTr="002B5044">
        <w:trPr>
          <w:trHeight w:val="145"/>
        </w:trPr>
        <w:tc>
          <w:tcPr>
            <w:tcW w:w="312" w:type="pct"/>
            <w:shd w:val="clear" w:color="auto" w:fill="FFFFFF" w:themeFill="background1"/>
          </w:tcPr>
          <w:p w14:paraId="6A6707C0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1.7</w:t>
            </w:r>
          </w:p>
        </w:tc>
        <w:tc>
          <w:tcPr>
            <w:tcW w:w="645" w:type="pct"/>
            <w:shd w:val="clear" w:color="auto" w:fill="FFFFFF" w:themeFill="background1"/>
          </w:tcPr>
          <w:p w14:paraId="0DA12FB0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Zgodność z wymogami pomocy publicznej/</w:t>
            </w:r>
            <w:r w:rsidRPr="008756E0">
              <w:rPr>
                <w:rFonts w:ascii="Myriad Pro" w:hAnsi="Myriad Pro" w:cs="Arial"/>
                <w:i/>
                <w:sz w:val="18"/>
                <w:szCs w:val="18"/>
              </w:rPr>
              <w:t>de minimis</w:t>
            </w:r>
          </w:p>
        </w:tc>
        <w:tc>
          <w:tcPr>
            <w:tcW w:w="2765" w:type="pct"/>
            <w:shd w:val="clear" w:color="auto" w:fill="FFFFFF" w:themeFill="background1"/>
          </w:tcPr>
          <w:p w14:paraId="7BAF2BBB" w14:textId="77777777" w:rsidR="002B5044" w:rsidRPr="00497F69" w:rsidRDefault="002B5044" w:rsidP="002B5044">
            <w:pPr>
              <w:autoSpaceDE w:val="0"/>
              <w:autoSpaceDN w:val="0"/>
              <w:adjustRightInd w:val="0"/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Wsparcie na rzecz projektu nie stanowi pomocy państwa w rozumieniu art. 107 ToFUE.</w:t>
            </w:r>
          </w:p>
        </w:tc>
        <w:tc>
          <w:tcPr>
            <w:tcW w:w="1278" w:type="pct"/>
            <w:shd w:val="clear" w:color="auto" w:fill="FFFFFF" w:themeFill="background1"/>
          </w:tcPr>
          <w:p w14:paraId="0A2D9900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2B5044" w:rsidRPr="00497F69" w14:paraId="657B3FB2" w14:textId="77777777" w:rsidTr="002B5044">
        <w:trPr>
          <w:trHeight w:val="145"/>
        </w:trPr>
        <w:tc>
          <w:tcPr>
            <w:tcW w:w="312" w:type="pct"/>
            <w:shd w:val="clear" w:color="auto" w:fill="FFFFFF" w:themeFill="background1"/>
          </w:tcPr>
          <w:p w14:paraId="2226E9F1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1.8</w:t>
            </w:r>
          </w:p>
        </w:tc>
        <w:tc>
          <w:tcPr>
            <w:tcW w:w="645" w:type="pct"/>
            <w:shd w:val="clear" w:color="auto" w:fill="FFFFFF" w:themeFill="background1"/>
          </w:tcPr>
          <w:p w14:paraId="49E97653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Zgodność realizacji projektu przed dniem złożenia pisemnego wniosku o przyznanie pomocy z przepisami prawa</w:t>
            </w:r>
          </w:p>
        </w:tc>
        <w:tc>
          <w:tcPr>
            <w:tcW w:w="2765" w:type="pct"/>
            <w:shd w:val="clear" w:color="auto" w:fill="FFFFFF" w:themeFill="background1"/>
          </w:tcPr>
          <w:p w14:paraId="1C6D3BB3" w14:textId="77777777" w:rsidR="002B5044" w:rsidRPr="00497F69" w:rsidRDefault="002B5044" w:rsidP="002B5044">
            <w:pPr>
              <w:spacing w:after="120" w:line="276" w:lineRule="auto"/>
              <w:rPr>
                <w:rFonts w:ascii="Myriad Pro" w:eastAsia="Calibri" w:hAnsi="Myriad Pro" w:cs="Arial"/>
                <w:sz w:val="18"/>
                <w:szCs w:val="18"/>
              </w:rPr>
            </w:pPr>
            <w:r w:rsidRPr="00497F69">
              <w:rPr>
                <w:rFonts w:ascii="Myriad Pro" w:eastAsia="Calibri" w:hAnsi="Myriad Pro" w:cs="Arial"/>
                <w:sz w:val="18"/>
                <w:szCs w:val="18"/>
              </w:rPr>
              <w:t>Jeżeli projekt rozpoczął się przed dniem złożenia wniosku o dofinansowanie, to przestrzegano obowiązujących przepisów prawa dotyczących danego projektu, zgodnie z art. 125 ust. 3 lit. e) rozporządzenia (UE) 1303/2013 z 17 grudnia 2013 r.</w:t>
            </w:r>
          </w:p>
          <w:p w14:paraId="25980AEF" w14:textId="77777777" w:rsidR="002B5044" w:rsidRPr="00497F69" w:rsidRDefault="002B5044" w:rsidP="002B5044">
            <w:pPr>
              <w:spacing w:after="120" w:line="276" w:lineRule="auto"/>
              <w:rPr>
                <w:rFonts w:ascii="Myriad Pro" w:eastAsia="Calibri" w:hAnsi="Myriad Pro" w:cs="Arial"/>
                <w:sz w:val="18"/>
                <w:szCs w:val="18"/>
              </w:rPr>
            </w:pPr>
            <w:r w:rsidRPr="00497F69">
              <w:rPr>
                <w:rFonts w:ascii="Myriad Pro" w:eastAsia="Calibri" w:hAnsi="Myriad Pro" w:cs="Arial"/>
                <w:sz w:val="18"/>
                <w:szCs w:val="18"/>
              </w:rPr>
              <w:t>Kryterium nie dotyczy projektów, których realizacja nie rozpoczęła się przed dniem złożenia wniosku o dofinansowanie.</w:t>
            </w:r>
          </w:p>
          <w:p w14:paraId="54E8428C" w14:textId="0A91EF28" w:rsidR="002B5044" w:rsidRPr="00497F69" w:rsidRDefault="002B5044" w:rsidP="002B5044">
            <w:pPr>
              <w:spacing w:after="120" w:line="276" w:lineRule="auto"/>
              <w:rPr>
                <w:rFonts w:ascii="Myriad Pro" w:eastAsia="Calibri" w:hAnsi="Myriad Pro" w:cs="Arial"/>
                <w:sz w:val="18"/>
                <w:szCs w:val="18"/>
              </w:rPr>
            </w:pPr>
          </w:p>
        </w:tc>
        <w:tc>
          <w:tcPr>
            <w:tcW w:w="1278" w:type="pct"/>
            <w:shd w:val="clear" w:color="auto" w:fill="FFFFFF" w:themeFill="background1"/>
          </w:tcPr>
          <w:p w14:paraId="6D4DD8E3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</w:t>
            </w:r>
          </w:p>
          <w:p w14:paraId="5E86691C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Ocena spełniania kryterium polega na przypisaniu wartości logicznych „tak”, „nie”, „nie dotyczy”.</w:t>
            </w:r>
          </w:p>
        </w:tc>
      </w:tr>
      <w:tr w:rsidR="002B5044" w:rsidRPr="00497F69" w14:paraId="400A0FB0" w14:textId="77777777" w:rsidTr="002B5044">
        <w:trPr>
          <w:trHeight w:val="145"/>
        </w:trPr>
        <w:tc>
          <w:tcPr>
            <w:tcW w:w="312" w:type="pct"/>
            <w:shd w:val="clear" w:color="auto" w:fill="FFFFFF" w:themeFill="background1"/>
          </w:tcPr>
          <w:p w14:paraId="4447786A" w14:textId="77777777" w:rsidR="002B5044" w:rsidRPr="00497F69" w:rsidRDefault="002B5044" w:rsidP="002B5044">
            <w:pPr>
              <w:spacing w:before="40" w:after="40" w:line="276" w:lineRule="auto"/>
              <w:contextualSpacing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br w:type="page"/>
              <w:t>1.9</w:t>
            </w:r>
          </w:p>
        </w:tc>
        <w:tc>
          <w:tcPr>
            <w:tcW w:w="645" w:type="pct"/>
            <w:shd w:val="clear" w:color="auto" w:fill="FFFFFF" w:themeFill="background1"/>
          </w:tcPr>
          <w:p w14:paraId="04E351CE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Kwalifikowalność projektu </w:t>
            </w:r>
          </w:p>
        </w:tc>
        <w:tc>
          <w:tcPr>
            <w:tcW w:w="2765" w:type="pct"/>
            <w:shd w:val="clear" w:color="auto" w:fill="FFFFFF" w:themeFill="background1"/>
          </w:tcPr>
          <w:p w14:paraId="1FC5F067" w14:textId="77777777" w:rsidR="002B5044" w:rsidRPr="00497F69" w:rsidRDefault="002B5044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Operacja wybrana do dofinansowania z funduszy nie obejmuje przedsięwzięcia będącego częścią operacji, która została objęta lub powinna była zostać objęta procedurą odzyskiwania zgodnie z art. 71 Rozporządzenia Parlamentu Europejskiego i Rady (UE) nr 1303/2013 z dnia 17 grudnia 2013 r.  </w:t>
            </w:r>
          </w:p>
          <w:p w14:paraId="07A46B79" w14:textId="52108031" w:rsidR="002B5044" w:rsidRPr="00497F69" w:rsidRDefault="002B5044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Realizacja projektu nie rozpoczęła się przed </w:t>
            </w:r>
            <w:r w:rsidR="00291518" w:rsidRPr="00497F69">
              <w:rPr>
                <w:rFonts w:ascii="Myriad Pro" w:hAnsi="Myriad Pro" w:cs="Arial"/>
                <w:sz w:val="18"/>
                <w:szCs w:val="18"/>
              </w:rPr>
              <w:t xml:space="preserve">24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lut</w:t>
            </w:r>
            <w:r w:rsidR="00220D1C" w:rsidRPr="00497F69">
              <w:rPr>
                <w:rFonts w:ascii="Myriad Pro" w:hAnsi="Myriad Pro" w:cs="Arial"/>
                <w:sz w:val="18"/>
                <w:szCs w:val="18"/>
              </w:rPr>
              <w:t>ego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2022r. </w:t>
            </w:r>
          </w:p>
          <w:p w14:paraId="431F5FD0" w14:textId="2649C6BB" w:rsidR="00D20EBF" w:rsidRPr="00497F69" w:rsidRDefault="00E04D82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Wnioskodawca w ramach przedmiotowego konkursu złożył nie więcej niż 2 wnioski o dofinansowanie (włącznie z wnioskami złożonymi w partnerstwie). W przypadku złożenia </w:t>
            </w:r>
            <w:r w:rsidR="00220D1C" w:rsidRPr="00497F69">
              <w:rPr>
                <w:rFonts w:ascii="Myriad Pro" w:hAnsi="Myriad Pro" w:cs="Arial"/>
                <w:sz w:val="18"/>
                <w:szCs w:val="18"/>
              </w:rPr>
              <w:t xml:space="preserve">przez Wnioskodawcę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więcej niż 2 wniosków o dofinansowanie</w:t>
            </w:r>
            <w:r w:rsidR="00B07F4E" w:rsidRPr="00497F69">
              <w:rPr>
                <w:rFonts w:ascii="Myriad Pro" w:hAnsi="Myriad Pro" w:cs="Arial"/>
                <w:sz w:val="18"/>
                <w:szCs w:val="18"/>
              </w:rPr>
              <w:t>,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wszystkie </w:t>
            </w:r>
            <w:r w:rsidR="00B07F4E" w:rsidRPr="00497F69">
              <w:rPr>
                <w:rFonts w:ascii="Myriad Pro" w:hAnsi="Myriad Pro" w:cs="Arial"/>
                <w:sz w:val="18"/>
                <w:szCs w:val="18"/>
              </w:rPr>
              <w:t>złożone</w:t>
            </w:r>
            <w:r w:rsidR="00220D1C" w:rsidRPr="00497F69">
              <w:rPr>
                <w:rFonts w:ascii="Myriad Pro" w:hAnsi="Myriad Pro" w:cs="Arial"/>
                <w:sz w:val="18"/>
                <w:szCs w:val="18"/>
              </w:rPr>
              <w:t xml:space="preserve"> przez niego</w:t>
            </w:r>
            <w:r w:rsidR="00B07F4E" w:rsidRPr="00497F69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wnioski podlegają odrzuceniu.</w:t>
            </w:r>
            <w:r w:rsidR="00BD35E2" w:rsidRPr="00497F69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="00586EDE" w:rsidRPr="00497F69">
              <w:rPr>
                <w:rFonts w:ascii="Myriad Pro" w:hAnsi="Myriad Pro" w:cs="Arial"/>
                <w:sz w:val="18"/>
                <w:szCs w:val="18"/>
              </w:rPr>
              <w:t xml:space="preserve">W ramach konkursu jeden podmiot może być wnioskodawcą/partnerem </w:t>
            </w:r>
            <w:r w:rsidR="008A5998" w:rsidRPr="00497F69">
              <w:rPr>
                <w:rFonts w:ascii="Myriad Pro" w:hAnsi="Myriad Pro" w:cs="Arial"/>
                <w:sz w:val="18"/>
                <w:szCs w:val="18"/>
              </w:rPr>
              <w:t xml:space="preserve">w </w:t>
            </w:r>
            <w:r w:rsidR="00586EDE" w:rsidRPr="00497F69">
              <w:rPr>
                <w:rFonts w:ascii="Myriad Pro" w:hAnsi="Myriad Pro" w:cs="Arial"/>
                <w:sz w:val="18"/>
                <w:szCs w:val="18"/>
              </w:rPr>
              <w:t>nie więcej niż dwóch projektach. W przypadku złożenia w konkursie więcej niż dwóch wniosków o dofinansowanie projektów, w których jeden podmiot pełni funkcję wnioskodawcy/partnera, wszystkie wnioski, w których dany podmiot występuje jako wnioskodawca albo partner podlegają odrzuceniu.</w:t>
            </w:r>
          </w:p>
        </w:tc>
        <w:tc>
          <w:tcPr>
            <w:tcW w:w="1278" w:type="pct"/>
            <w:shd w:val="clear" w:color="auto" w:fill="FFFFFF" w:themeFill="background1"/>
          </w:tcPr>
          <w:p w14:paraId="25AB8495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2B5044" w:rsidRPr="00497F69" w14:paraId="52961767" w14:textId="77777777" w:rsidTr="002B5044">
        <w:trPr>
          <w:trHeight w:val="144"/>
        </w:trPr>
        <w:tc>
          <w:tcPr>
            <w:tcW w:w="312" w:type="pct"/>
          </w:tcPr>
          <w:p w14:paraId="5D089852" w14:textId="77777777" w:rsidR="002B5044" w:rsidRPr="00497F69" w:rsidRDefault="002B5044" w:rsidP="002B5044">
            <w:pPr>
              <w:spacing w:before="40" w:after="40" w:line="276" w:lineRule="auto"/>
              <w:contextualSpacing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1.10</w:t>
            </w:r>
          </w:p>
        </w:tc>
        <w:tc>
          <w:tcPr>
            <w:tcW w:w="645" w:type="pct"/>
          </w:tcPr>
          <w:p w14:paraId="2DC86346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Gotowość do uruchomienia funkcjonowania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infrastruktury po zakończeniu projektu </w:t>
            </w:r>
          </w:p>
        </w:tc>
        <w:tc>
          <w:tcPr>
            <w:tcW w:w="2765" w:type="pct"/>
          </w:tcPr>
          <w:p w14:paraId="7B9533F7" w14:textId="77777777" w:rsidR="002B5044" w:rsidRPr="00497F69" w:rsidRDefault="002B5044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Możliwe jest korzystanie z produktów wytworzonych w wyniku realizacji projektu bezpośrednio po jego zakończeniu. </w:t>
            </w:r>
          </w:p>
          <w:p w14:paraId="25F78C22" w14:textId="77777777" w:rsidR="002B5044" w:rsidRPr="00497F69" w:rsidRDefault="002B5044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Opis projektu wyraźnie wskazuje na to, że bezpośrednio po zakończeniu realizacji projektu możliwe jest wykorzystanie pełnej funkcjonalności infrastruktury i nie wymaga dodatkowych działań (innych projektów itp.) w celu jej pełnego wykorzystania.</w:t>
            </w:r>
          </w:p>
          <w:p w14:paraId="24C7C281" w14:textId="3D3C7E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Wnioskodawca posiada, bądź zapewni zasoby techniczne, kadrowe i wiedzę gwarantujące uruchomienie funkcjonowania infrastruktury po zakończeniu projektu.</w:t>
            </w:r>
          </w:p>
        </w:tc>
        <w:tc>
          <w:tcPr>
            <w:tcW w:w="1278" w:type="pct"/>
          </w:tcPr>
          <w:p w14:paraId="1E7D93A6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trike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Spełnienie kryterium jest konieczne do przyznania dofinansowania. Projekty niespełniające kryterium są odrzucane. Ocena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spełniania kryterium polega na przypisaniu wartości logicznych „tak”, „nie”.</w:t>
            </w:r>
          </w:p>
        </w:tc>
      </w:tr>
      <w:tr w:rsidR="002B5044" w:rsidRPr="00497F69" w14:paraId="3AED962A" w14:textId="77777777" w:rsidTr="002B5044">
        <w:trPr>
          <w:trHeight w:val="144"/>
        </w:trPr>
        <w:tc>
          <w:tcPr>
            <w:tcW w:w="312" w:type="pct"/>
          </w:tcPr>
          <w:p w14:paraId="630CAAEC" w14:textId="77777777" w:rsidR="002B5044" w:rsidRPr="00497F69" w:rsidRDefault="002B5044" w:rsidP="002B5044">
            <w:pPr>
              <w:spacing w:before="40" w:after="40" w:line="276" w:lineRule="auto"/>
              <w:contextualSpacing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1.11</w:t>
            </w:r>
          </w:p>
        </w:tc>
        <w:tc>
          <w:tcPr>
            <w:tcW w:w="645" w:type="pct"/>
          </w:tcPr>
          <w:p w14:paraId="78061E23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Trwałość projektu</w:t>
            </w:r>
          </w:p>
        </w:tc>
        <w:tc>
          <w:tcPr>
            <w:tcW w:w="2765" w:type="pct"/>
          </w:tcPr>
          <w:p w14:paraId="7D74E9B8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Projekt w okresie realizacji i eksploatacji pozostaje w zgodzie z zasadą trwałości, zgodnie z art. 71 Rozporządzenia Parlamentu Europejskiego  i Rady (UE) nr 1303/2013 z dnia 17 grudnia 2013 r.</w:t>
            </w:r>
          </w:p>
          <w:p w14:paraId="243A8F75" w14:textId="77777777" w:rsidR="00D20EBF" w:rsidRPr="00497F69" w:rsidRDefault="00D20EBF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  <w:p w14:paraId="275B023A" w14:textId="77777777" w:rsidR="00D20EBF" w:rsidRPr="00497F69" w:rsidRDefault="00D20EBF" w:rsidP="00D20EBF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Wnioskodawca zobowiązał się do prowadzenia, w okresie trwałości projektu, działań na rzecz migrantów / osób z doświadczeniem uchodźczym / wielokulturowości na infrastrukturze dofinansowanej w projekcie.</w:t>
            </w:r>
          </w:p>
          <w:p w14:paraId="1DBF0EF7" w14:textId="349C47CC" w:rsidR="00D20EBF" w:rsidRPr="00497F69" w:rsidRDefault="00D20EBF" w:rsidP="00D20EBF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278" w:type="pct"/>
          </w:tcPr>
          <w:p w14:paraId="45ADE316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bookmarkEnd w:id="1"/>
    </w:tbl>
    <w:p w14:paraId="5BBF4A84" w14:textId="77777777" w:rsidR="002B5044" w:rsidRPr="00497F69" w:rsidRDefault="002B5044">
      <w:pPr>
        <w:rPr>
          <w:sz w:val="18"/>
          <w:szCs w:val="18"/>
        </w:rPr>
      </w:pPr>
    </w:p>
    <w:p w14:paraId="549A9B65" w14:textId="77777777" w:rsidR="002B5044" w:rsidRPr="00497F69" w:rsidRDefault="002B5044">
      <w:pPr>
        <w:rPr>
          <w:sz w:val="18"/>
          <w:szCs w:val="18"/>
        </w:rPr>
      </w:pPr>
    </w:p>
    <w:tbl>
      <w:tblPr>
        <w:tblStyle w:val="Tabela-Siatka24"/>
        <w:tblpPr w:leftFromText="142" w:rightFromText="142" w:vertAnchor="text" w:horzAnchor="page" w:tblpX="571" w:tblpY="-1413"/>
        <w:tblOverlap w:val="never"/>
        <w:tblW w:w="5456" w:type="pct"/>
        <w:tblLook w:val="04A0" w:firstRow="1" w:lastRow="0" w:firstColumn="1" w:lastColumn="0" w:noHBand="0" w:noVBand="1"/>
      </w:tblPr>
      <w:tblGrid>
        <w:gridCol w:w="1020"/>
        <w:gridCol w:w="2022"/>
        <w:gridCol w:w="8371"/>
        <w:gridCol w:w="3857"/>
      </w:tblGrid>
      <w:tr w:rsidR="002B5044" w:rsidRPr="00497F69" w14:paraId="528C31D2" w14:textId="77777777" w:rsidTr="002B5044">
        <w:trPr>
          <w:trHeight w:val="846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4A484BAE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b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b/>
                <w:sz w:val="18"/>
                <w:szCs w:val="18"/>
              </w:rPr>
              <w:lastRenderedPageBreak/>
              <w:t>Kryteria administracyjności</w:t>
            </w:r>
          </w:p>
        </w:tc>
      </w:tr>
      <w:tr w:rsidR="002B5044" w:rsidRPr="00497F69" w14:paraId="6C4995A9" w14:textId="77777777" w:rsidTr="002B5044">
        <w:trPr>
          <w:trHeight w:val="846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6760166F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b/>
                <w:sz w:val="18"/>
                <w:szCs w:val="18"/>
              </w:rPr>
            </w:pPr>
          </w:p>
        </w:tc>
      </w:tr>
      <w:tr w:rsidR="002B5044" w:rsidRPr="00497F69" w14:paraId="138B20C2" w14:textId="77777777" w:rsidTr="002B5044">
        <w:tc>
          <w:tcPr>
            <w:tcW w:w="334" w:type="pct"/>
          </w:tcPr>
          <w:p w14:paraId="5DFF5F77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Lp.</w:t>
            </w:r>
          </w:p>
        </w:tc>
        <w:tc>
          <w:tcPr>
            <w:tcW w:w="662" w:type="pct"/>
          </w:tcPr>
          <w:p w14:paraId="28FE47CD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Nazwa kryterium</w:t>
            </w:r>
          </w:p>
        </w:tc>
        <w:tc>
          <w:tcPr>
            <w:tcW w:w="2741" w:type="pct"/>
          </w:tcPr>
          <w:p w14:paraId="3E1548B5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Definicja kryterium</w:t>
            </w:r>
          </w:p>
        </w:tc>
        <w:tc>
          <w:tcPr>
            <w:tcW w:w="1263" w:type="pct"/>
          </w:tcPr>
          <w:p w14:paraId="51931B4C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Opis znaczenia kryterium</w:t>
            </w:r>
          </w:p>
        </w:tc>
      </w:tr>
      <w:tr w:rsidR="002B5044" w:rsidRPr="00497F69" w14:paraId="5FA5C343" w14:textId="77777777" w:rsidTr="002B5044">
        <w:trPr>
          <w:trHeight w:val="214"/>
        </w:trPr>
        <w:tc>
          <w:tcPr>
            <w:tcW w:w="334" w:type="pct"/>
            <w:tcBorders>
              <w:bottom w:val="single" w:sz="4" w:space="0" w:color="auto"/>
            </w:tcBorders>
          </w:tcPr>
          <w:p w14:paraId="5B746667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1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1B89528A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2</w:t>
            </w:r>
          </w:p>
        </w:tc>
        <w:tc>
          <w:tcPr>
            <w:tcW w:w="2741" w:type="pct"/>
            <w:tcBorders>
              <w:bottom w:val="single" w:sz="4" w:space="0" w:color="auto"/>
            </w:tcBorders>
          </w:tcPr>
          <w:p w14:paraId="7E3038CB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3</w:t>
            </w:r>
          </w:p>
        </w:tc>
        <w:tc>
          <w:tcPr>
            <w:tcW w:w="1263" w:type="pct"/>
            <w:tcBorders>
              <w:bottom w:val="single" w:sz="4" w:space="0" w:color="auto"/>
            </w:tcBorders>
          </w:tcPr>
          <w:p w14:paraId="1AFFBA96" w14:textId="77777777" w:rsidR="002B5044" w:rsidRPr="00497F69" w:rsidRDefault="002B5044" w:rsidP="002B5044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4</w:t>
            </w:r>
          </w:p>
        </w:tc>
      </w:tr>
      <w:tr w:rsidR="002B5044" w:rsidRPr="00497F69" w14:paraId="065FDC7A" w14:textId="77777777" w:rsidTr="002B5044">
        <w:tc>
          <w:tcPr>
            <w:tcW w:w="334" w:type="pct"/>
          </w:tcPr>
          <w:p w14:paraId="7540D913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2.1</w:t>
            </w:r>
          </w:p>
        </w:tc>
        <w:tc>
          <w:tcPr>
            <w:tcW w:w="662" w:type="pct"/>
          </w:tcPr>
          <w:p w14:paraId="53D491C8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Możliwość oceny merytorycznej wniosku </w:t>
            </w:r>
          </w:p>
        </w:tc>
        <w:tc>
          <w:tcPr>
            <w:tcW w:w="2741" w:type="pct"/>
          </w:tcPr>
          <w:p w14:paraId="1CE98471" w14:textId="77777777" w:rsidR="002B5044" w:rsidRPr="00497F69" w:rsidRDefault="002B5044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Wszystkie pola we wniosku są wypełnione w taki sposób, że dają możliwość oceny merytorycznej wniosku.</w:t>
            </w:r>
          </w:p>
          <w:p w14:paraId="458AB446" w14:textId="77777777" w:rsidR="002B5044" w:rsidRPr="00497F69" w:rsidRDefault="002B5044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Wniosek zawiera szczegółowe opisy dotyczące produktów lub usług, które mają być dostarczone w ramach projektu, plan finansowy oraz termin realizacji.</w:t>
            </w:r>
          </w:p>
          <w:p w14:paraId="7532B75F" w14:textId="77777777" w:rsidR="002B5044" w:rsidRPr="00497F69" w:rsidRDefault="002B5044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Opisy we wniosku oraz w załącznikach są ze sobą spójne, nie zawierają sprzecznych ze sobą kwestii.</w:t>
            </w:r>
          </w:p>
          <w:p w14:paraId="35B19E77" w14:textId="77777777" w:rsidR="002B5044" w:rsidRPr="00497F69" w:rsidRDefault="002B5044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Jakość przedstawionych dokumentów (dokumentacji projektowej) pozwala na dokonanie tej oceny. Należy zweryfikować przede wszystkim opisy (w tym analizy, wnioski oraz szacowanie i adekwatność wskaźników) w kontekście ich:</w:t>
            </w:r>
          </w:p>
          <w:p w14:paraId="7A1904E2" w14:textId="51BF539D" w:rsidR="002B5044" w:rsidRPr="00497F69" w:rsidRDefault="00220D1C" w:rsidP="002B5044">
            <w:pPr>
              <w:numPr>
                <w:ilvl w:val="0"/>
                <w:numId w:val="2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</w:t>
            </w:r>
            <w:r w:rsidR="002B5044" w:rsidRPr="00497F69">
              <w:rPr>
                <w:rFonts w:ascii="Myriad Pro" w:hAnsi="Myriad Pro" w:cs="Arial"/>
                <w:sz w:val="18"/>
                <w:szCs w:val="18"/>
              </w:rPr>
              <w:t>oprawności – weryfikacja wniosku w kontekście błędów popełnionych zarówno w opisach (rzutujących na ich rozumienie, znaczenie, czy wiarygodność), ich aktualności (kiedy są dostępne nowsze dane lub użyte źródła straciły ważność), jak i w analizach i wnioskowaniu (np. błędy rachunkowe zmieniające znacząco wynik analiz)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;</w:t>
            </w:r>
          </w:p>
          <w:p w14:paraId="2CDD4126" w14:textId="38A61F3F" w:rsidR="002B5044" w:rsidRPr="00497F69" w:rsidRDefault="00220D1C" w:rsidP="002B5044">
            <w:pPr>
              <w:numPr>
                <w:ilvl w:val="0"/>
                <w:numId w:val="2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</w:t>
            </w:r>
            <w:r w:rsidR="002B5044" w:rsidRPr="00497F69">
              <w:rPr>
                <w:rFonts w:ascii="Myriad Pro" w:hAnsi="Myriad Pro" w:cs="Arial"/>
                <w:sz w:val="18"/>
                <w:szCs w:val="18"/>
              </w:rPr>
              <w:t>iarygodności – weryfikacja wniosku w zakresie wiarygodności dotyczy weryfikacji przyjmowanych założeń oraz źródeł danych, na podstawie których dokonywane są analizy i tworzone opisy, a także wnioski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;</w:t>
            </w:r>
          </w:p>
          <w:p w14:paraId="3F1909C6" w14:textId="5905E216" w:rsidR="002B5044" w:rsidRPr="00497F69" w:rsidRDefault="00220D1C" w:rsidP="002B5044">
            <w:pPr>
              <w:numPr>
                <w:ilvl w:val="0"/>
                <w:numId w:val="2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r</w:t>
            </w:r>
            <w:r w:rsidR="002B5044" w:rsidRPr="00497F69">
              <w:rPr>
                <w:rFonts w:ascii="Myriad Pro" w:hAnsi="Myriad Pro" w:cs="Arial"/>
                <w:sz w:val="18"/>
                <w:szCs w:val="18"/>
              </w:rPr>
              <w:t xml:space="preserve">zetelności – dokładności, z jaką opisy odzwierciedlają każdy z aspektów poszczególnych elementów projektu. Dotyczy etapu tworzenia opisów. Opisy zawsze powinny brać pod uwagę te same czynniki. Oznacza to, że opisy powinny być spójne w czasie (po upływie pewnego czasu ponownie sporządzone opisy powinny przekazywać podobne treści) oraz spójne </w:t>
            </w:r>
            <w:r w:rsidR="002B5044" w:rsidRPr="00497F69">
              <w:rPr>
                <w:rFonts w:ascii="Myriad Pro" w:hAnsi="Myriad Pro"/>
                <w:sz w:val="18"/>
                <w:szCs w:val="18"/>
              </w:rPr>
              <w:t xml:space="preserve"> </w:t>
            </w:r>
            <w:r w:rsidR="002B5044" w:rsidRPr="00497F69">
              <w:rPr>
                <w:rFonts w:ascii="Myriad Pro" w:hAnsi="Myriad Pro" w:cs="Arial"/>
                <w:sz w:val="18"/>
                <w:szCs w:val="18"/>
              </w:rPr>
              <w:t>wewnętrznie (nie występowały sprzeczności w opisach spowodowane braniem pod uwagę innych czynników za każdym razem; wybrane do analizy lub opisów elementy populacji/ otoczenia powinny być reprezentatywne na tyle, aby odzwierciedlały rzeczywistą sytuację, a w przypadku interpretacji – błąd związany z interpretacjami był minimalny).</w:t>
            </w:r>
          </w:p>
        </w:tc>
        <w:tc>
          <w:tcPr>
            <w:tcW w:w="1263" w:type="pct"/>
          </w:tcPr>
          <w:p w14:paraId="3FF2A009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E98C8E5" w14:textId="59F24C83" w:rsidR="00291518" w:rsidRPr="00497F69" w:rsidRDefault="00291518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Istnieje możliwość uzupełnienia lub poprawienia wniosku o dofinansowanie w ramach tego kryterium, zgodnie z procedurą i w zakresie uregulowanym w regulaminie konkursu.</w:t>
            </w:r>
          </w:p>
        </w:tc>
      </w:tr>
      <w:tr w:rsidR="002B5044" w:rsidRPr="00497F69" w14:paraId="09A68108" w14:textId="77777777" w:rsidTr="002B5044">
        <w:tc>
          <w:tcPr>
            <w:tcW w:w="334" w:type="pct"/>
          </w:tcPr>
          <w:p w14:paraId="2699DB49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2.2</w:t>
            </w:r>
          </w:p>
        </w:tc>
        <w:tc>
          <w:tcPr>
            <w:tcW w:w="662" w:type="pct"/>
          </w:tcPr>
          <w:p w14:paraId="777E4460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Zgodność z kwalifikowalnością wydatków</w:t>
            </w:r>
          </w:p>
        </w:tc>
        <w:tc>
          <w:tcPr>
            <w:tcW w:w="2741" w:type="pct"/>
          </w:tcPr>
          <w:p w14:paraId="4212144E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Planowane wydatki są uzasadnione, racjonalne i adekwatne do zakresu i celów projektu oraz celów projektu </w:t>
            </w:r>
            <w:r w:rsidRPr="00497F69">
              <w:rPr>
                <w:sz w:val="18"/>
                <w:szCs w:val="18"/>
              </w:rPr>
              <w:t xml:space="preserve">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(w tym dla osiągnięcia założonych wskaźników) oraz celów działania.</w:t>
            </w:r>
          </w:p>
          <w:p w14:paraId="4AA1D0DF" w14:textId="77777777" w:rsidR="002B5044" w:rsidRPr="00497F69" w:rsidRDefault="002B5044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Wydatki w projekcie są zaplanowane:</w:t>
            </w:r>
          </w:p>
          <w:p w14:paraId="3CD6E15D" w14:textId="77777777" w:rsidR="002B5044" w:rsidRPr="00497F69" w:rsidRDefault="002B5044" w:rsidP="002B5044">
            <w:pPr>
              <w:numPr>
                <w:ilvl w:val="0"/>
                <w:numId w:val="3"/>
              </w:numPr>
              <w:spacing w:before="40" w:after="40" w:line="276" w:lineRule="auto"/>
              <w:ind w:left="294" w:hanging="283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w sposób celowy i oszczędny, z zachowaniem zasad:</w:t>
            </w:r>
          </w:p>
          <w:p w14:paraId="1A908B46" w14:textId="77777777" w:rsidR="002B5044" w:rsidRPr="00497F69" w:rsidRDefault="002B5044" w:rsidP="002B5044">
            <w:pPr>
              <w:numPr>
                <w:ilvl w:val="0"/>
                <w:numId w:val="1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uzyskiwania najlepszych efektów z danych nakładów;</w:t>
            </w:r>
          </w:p>
          <w:p w14:paraId="363BB1C8" w14:textId="77777777" w:rsidR="002B5044" w:rsidRPr="00497F69" w:rsidRDefault="002B5044" w:rsidP="002B5044">
            <w:pPr>
              <w:numPr>
                <w:ilvl w:val="0"/>
                <w:numId w:val="1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optymalnego doboru metod i środków służących osiągnięciu założonych celów;</w:t>
            </w:r>
          </w:p>
          <w:p w14:paraId="2B2005B9" w14:textId="77777777" w:rsidR="002B5044" w:rsidRPr="00497F69" w:rsidRDefault="002B5044" w:rsidP="002B5044">
            <w:pPr>
              <w:numPr>
                <w:ilvl w:val="0"/>
                <w:numId w:val="3"/>
              </w:numPr>
              <w:spacing w:before="40" w:after="40" w:line="276" w:lineRule="auto"/>
              <w:ind w:left="294" w:hanging="283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 sposób umożliwiający terminową realizację zadań;</w:t>
            </w:r>
          </w:p>
          <w:p w14:paraId="0688494D" w14:textId="77777777" w:rsidR="002B5044" w:rsidRPr="00497F69" w:rsidRDefault="002B5044" w:rsidP="002B5044">
            <w:pPr>
              <w:numPr>
                <w:ilvl w:val="0"/>
                <w:numId w:val="3"/>
              </w:numPr>
              <w:spacing w:before="40" w:after="40" w:line="276" w:lineRule="auto"/>
              <w:ind w:left="294" w:hanging="283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 wysokości i terminach wynikających z wcześniej zaciągniętych zobowiązań.</w:t>
            </w:r>
          </w:p>
          <w:p w14:paraId="3570C034" w14:textId="77777777" w:rsidR="002B5044" w:rsidRPr="00497F69" w:rsidRDefault="002B5044" w:rsidP="002B5044">
            <w:pPr>
              <w:spacing w:before="40" w:after="40" w:line="276" w:lineRule="auto"/>
              <w:ind w:left="294"/>
              <w:contextualSpacing/>
              <w:rPr>
                <w:rFonts w:ascii="Myriad Pro" w:hAnsi="Myriad Pro" w:cs="Arial"/>
                <w:sz w:val="18"/>
                <w:szCs w:val="18"/>
              </w:rPr>
            </w:pPr>
          </w:p>
          <w:p w14:paraId="418A4B54" w14:textId="77777777" w:rsidR="002B5044" w:rsidRPr="00497F69" w:rsidRDefault="002B5044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Wydatki kwalifikowalne w projekcie są zgodne z warunkami i procedurami dotyczącymi kwalifikowalności określonymi we właściwych aktach normatywnych i Wytycznych ministra właściwego ds. rozwoju oraz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regulaminie naboru oraz limitami. Wydatki w ramach projektu są kwalifikowalne w okresie kwalifikowalności wydatków wskazanym we wniosku o dofinansowanie.</w:t>
            </w:r>
          </w:p>
          <w:p w14:paraId="7178B772" w14:textId="77777777" w:rsidR="002B5044" w:rsidRPr="00497F69" w:rsidRDefault="002B5044" w:rsidP="002B5044">
            <w:pPr>
              <w:spacing w:before="4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Zasady kwalifikowalności obejmują w szczególności:</w:t>
            </w:r>
          </w:p>
          <w:p w14:paraId="3F2279C3" w14:textId="77777777" w:rsidR="002B5044" w:rsidRPr="00497F69" w:rsidRDefault="002B5044" w:rsidP="002B5044">
            <w:pPr>
              <w:numPr>
                <w:ilvl w:val="0"/>
                <w:numId w:val="4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ramy czasowe kwalifikowalności,</w:t>
            </w:r>
          </w:p>
          <w:p w14:paraId="28A616AB" w14:textId="77777777" w:rsidR="002B5044" w:rsidRPr="00497F69" w:rsidRDefault="002B5044" w:rsidP="002B5044">
            <w:pPr>
              <w:numPr>
                <w:ilvl w:val="0"/>
                <w:numId w:val="4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ujęcie w katalogu wydatków kwalifikowalnych,</w:t>
            </w:r>
          </w:p>
          <w:p w14:paraId="06C05605" w14:textId="77777777" w:rsidR="002B5044" w:rsidRPr="00497F69" w:rsidRDefault="002B5044" w:rsidP="002B5044">
            <w:pPr>
              <w:numPr>
                <w:ilvl w:val="0"/>
                <w:numId w:val="4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charakter planowanych wydatków w uzasadniony </w:t>
            </w:r>
            <w:r w:rsidRPr="00497F69">
              <w:rPr>
                <w:rFonts w:ascii="Myriad Pro" w:hAnsi="Myriad Pro"/>
                <w:sz w:val="18"/>
                <w:szCs w:val="18"/>
              </w:rPr>
              <w:t xml:space="preserve">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sposób odpowiada celom projektu,</w:t>
            </w:r>
          </w:p>
          <w:p w14:paraId="1BB0C4A0" w14:textId="77777777" w:rsidR="002B5044" w:rsidRPr="00497F69" w:rsidRDefault="002B5044" w:rsidP="002B5044">
            <w:pPr>
              <w:numPr>
                <w:ilvl w:val="0"/>
                <w:numId w:val="4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cel projektu jest racjonalnie zaplanowany (tj. nakłady nie są zawyżone w stosunku do potencjalnych efektów) . Cel nie może być osiągnięty przy nakładach o niższej wysokości bądź węższym zakresie rzeczowym,</w:t>
            </w:r>
          </w:p>
          <w:p w14:paraId="6773FA8D" w14:textId="77777777" w:rsidR="002B5044" w:rsidRPr="00497F69" w:rsidRDefault="002B5044" w:rsidP="002B5044">
            <w:pPr>
              <w:numPr>
                <w:ilvl w:val="0"/>
                <w:numId w:val="4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675FD78D" w14:textId="77777777" w:rsidR="002B5044" w:rsidRPr="00497F69" w:rsidRDefault="002B5044" w:rsidP="002B5044">
            <w:pPr>
              <w:numPr>
                <w:ilvl w:val="0"/>
                <w:numId w:val="4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wysokość poszczególnych wydatków została prawidłowo i rzetelnie oszacowana (tj. czy wydatki nie zostały zawyżone) ,</w:t>
            </w:r>
          </w:p>
          <w:p w14:paraId="62DD1E60" w14:textId="77777777" w:rsidR="002B5044" w:rsidRPr="00497F69" w:rsidRDefault="002B5044" w:rsidP="002B5044">
            <w:pPr>
              <w:numPr>
                <w:ilvl w:val="0"/>
                <w:numId w:val="4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wysokość oraz kwalifikowalność zaplanowanych wydatków nie budzi wątpliwości,</w:t>
            </w:r>
          </w:p>
          <w:p w14:paraId="57E34721" w14:textId="77777777" w:rsidR="002B5044" w:rsidRPr="00497F69" w:rsidRDefault="002B5044" w:rsidP="002B5044">
            <w:pPr>
              <w:numPr>
                <w:ilvl w:val="0"/>
                <w:numId w:val="4"/>
              </w:numPr>
              <w:spacing w:before="40" w:after="40" w:line="276" w:lineRule="auto"/>
              <w:contextualSpacing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zgodność z limitami.</w:t>
            </w:r>
          </w:p>
          <w:p w14:paraId="452C994D" w14:textId="77777777" w:rsidR="002B5044" w:rsidRPr="00497F69" w:rsidRDefault="002B5044" w:rsidP="002B5044">
            <w:pPr>
              <w:spacing w:before="40" w:after="40" w:line="276" w:lineRule="auto"/>
              <w:rPr>
                <w:rFonts w:cs="Arial"/>
                <w:sz w:val="18"/>
                <w:szCs w:val="18"/>
              </w:rPr>
            </w:pPr>
          </w:p>
          <w:p w14:paraId="132C597F" w14:textId="6DCBA311" w:rsidR="00D20EBF" w:rsidRPr="00497F69" w:rsidRDefault="00D20EBF" w:rsidP="002B5044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  <w:highlight w:val="yellow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Zaplanowane wydatki kwalifikowalne zostaną poniesione nie później niż do dnia wskazanego w art. 65 ust. 2  Rozporządzenia  Parlamentu Europejskiego i Rady (UE) nr 1303/2013 z dnia 17 grudnia 2013 r.  </w:t>
            </w:r>
          </w:p>
          <w:p w14:paraId="325B6AD2" w14:textId="77777777" w:rsidR="00D20EBF" w:rsidRPr="00497F69" w:rsidRDefault="00D20EBF" w:rsidP="00D20EBF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  <w:p w14:paraId="3380D2B1" w14:textId="72FC5CC0" w:rsidR="00D20EBF" w:rsidRPr="00497F69" w:rsidRDefault="00D20EBF" w:rsidP="00D20EBF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Wydatki kwalifikowalne zaplanowane w projekcie są wyższe niż 100 000 PLN i nie przekraczają kwoty 500 000 PLN.</w:t>
            </w:r>
          </w:p>
          <w:p w14:paraId="747123B7" w14:textId="567F2F7B" w:rsidR="002B5044" w:rsidRPr="00497F69" w:rsidRDefault="002B5044" w:rsidP="00D20EBF">
            <w:pPr>
              <w:spacing w:before="40" w:after="40"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263" w:type="pct"/>
          </w:tcPr>
          <w:p w14:paraId="0223137C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374246F" w14:textId="16AF294E" w:rsidR="00291518" w:rsidRPr="00497F69" w:rsidRDefault="00291518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Istnieje możliwość uzupełnienia lub poprawienia wniosku o dofinansowanie w ramach tego kryterium, zgodnie z procedurą i w zakresie uregulowanym w regulaminie konkursu.</w:t>
            </w:r>
          </w:p>
        </w:tc>
      </w:tr>
      <w:tr w:rsidR="002B5044" w:rsidRPr="00497F69" w14:paraId="31AB9D26" w14:textId="77777777" w:rsidTr="002B5044">
        <w:tc>
          <w:tcPr>
            <w:tcW w:w="334" w:type="pct"/>
          </w:tcPr>
          <w:p w14:paraId="53B0C70D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2.3</w:t>
            </w:r>
          </w:p>
        </w:tc>
        <w:tc>
          <w:tcPr>
            <w:tcW w:w="662" w:type="pct"/>
          </w:tcPr>
          <w:p w14:paraId="3FD131F0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Intensywność wsparcia</w:t>
            </w:r>
          </w:p>
        </w:tc>
        <w:tc>
          <w:tcPr>
            <w:tcW w:w="2741" w:type="pct"/>
          </w:tcPr>
          <w:p w14:paraId="57759376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Maksymalny poziom dofinansowania UE wydatków kwalifikowalnych na poziomie projektu nie przekracza 100%.</w:t>
            </w:r>
          </w:p>
          <w:p w14:paraId="54A6F673" w14:textId="0AB83B6B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263" w:type="pct"/>
          </w:tcPr>
          <w:p w14:paraId="4D9C8D2A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244978CA" w14:textId="09E050B0" w:rsidR="00291518" w:rsidRPr="00497F69" w:rsidRDefault="00291518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Istnieje możliwość uzupełnienia lub poprawienia wniosku o dofinansowanie w ramach tego kryterium, zgodnie z procedurą i w zakresie uregulowanym w regulaminie konkursu.</w:t>
            </w:r>
          </w:p>
        </w:tc>
      </w:tr>
      <w:tr w:rsidR="002B5044" w:rsidRPr="00497F69" w14:paraId="1EC1BAD8" w14:textId="77777777" w:rsidTr="002B5044">
        <w:tc>
          <w:tcPr>
            <w:tcW w:w="334" w:type="pct"/>
          </w:tcPr>
          <w:p w14:paraId="1FB88463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2.4</w:t>
            </w:r>
          </w:p>
        </w:tc>
        <w:tc>
          <w:tcPr>
            <w:tcW w:w="662" w:type="pct"/>
          </w:tcPr>
          <w:p w14:paraId="04BB8BAE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Poprawność okresu realizacji</w:t>
            </w:r>
          </w:p>
        </w:tc>
        <w:tc>
          <w:tcPr>
            <w:tcW w:w="2741" w:type="pct"/>
          </w:tcPr>
          <w:p w14:paraId="29EA5127" w14:textId="77777777" w:rsidR="002B5044" w:rsidRPr="00497F69" w:rsidRDefault="002B5044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Harmonogram projektu został zaplanowany realnie i racjonalnie.</w:t>
            </w:r>
          </w:p>
          <w:p w14:paraId="1D380ED3" w14:textId="77777777" w:rsidR="002B5044" w:rsidRPr="00497F69" w:rsidRDefault="002B5044" w:rsidP="002B5044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Wszystkie etapy projektu wynikają z procesu inwestycyjnego i są logicznie powiązane.</w:t>
            </w:r>
          </w:p>
          <w:p w14:paraId="0A9D7D56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Okres realizacji projektu nie wykracza poza datę końcową okresu kwalifikowalności określoną w art. 65 ust. 2 Rozporządzenia Parlamentu Europejskiego i Rady (UE) nr 1303/2013.</w:t>
            </w:r>
          </w:p>
        </w:tc>
        <w:tc>
          <w:tcPr>
            <w:tcW w:w="1263" w:type="pct"/>
          </w:tcPr>
          <w:p w14:paraId="52E1D913" w14:textId="77777777" w:rsidR="002B5044" w:rsidRPr="00497F69" w:rsidRDefault="002B5044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Spełnienie kryterium jest konieczne do przyznania dofinansowania. Projekty niespełniające kryterium są odrzucane. Ocena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spełniania kryterium polega na przypisaniu wartości logicznych „tak”, „nie”.</w:t>
            </w:r>
          </w:p>
          <w:p w14:paraId="56DE070F" w14:textId="3D5185F2" w:rsidR="00291518" w:rsidRPr="00497F69" w:rsidRDefault="00291518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Istnieje możliwość uzupełnienia lub poprawienia wniosku o dofinansowanie w ramach tego kryterium, zgodnie z procedurą i w zakresie uregulowanym w regulaminie konkursu.</w:t>
            </w:r>
          </w:p>
        </w:tc>
      </w:tr>
      <w:tr w:rsidR="00E04D82" w:rsidRPr="00497F69" w14:paraId="773F455E" w14:textId="77777777" w:rsidTr="002B5044">
        <w:tc>
          <w:tcPr>
            <w:tcW w:w="334" w:type="pct"/>
          </w:tcPr>
          <w:p w14:paraId="09383B84" w14:textId="768A5F56" w:rsidR="00E04D82" w:rsidRPr="00497F69" w:rsidRDefault="00E04D82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2.5</w:t>
            </w:r>
          </w:p>
        </w:tc>
        <w:tc>
          <w:tcPr>
            <w:tcW w:w="662" w:type="pct"/>
          </w:tcPr>
          <w:p w14:paraId="4D4FDAC5" w14:textId="64769BA4" w:rsidR="00E04D82" w:rsidRPr="00497F69" w:rsidRDefault="00E04D82" w:rsidP="002B5044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Prawidłowość ustanowienia partnerstwa</w:t>
            </w:r>
          </w:p>
        </w:tc>
        <w:tc>
          <w:tcPr>
            <w:tcW w:w="2741" w:type="pct"/>
          </w:tcPr>
          <w:p w14:paraId="0B888AAA" w14:textId="2A44D77B" w:rsidR="00E04D82" w:rsidRPr="00497F69" w:rsidRDefault="00E04D82" w:rsidP="00E04D82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Projekt spełnia wymogi ustanowienia partnerstwa zgodnie z art. 33</w:t>
            </w:r>
            <w:r w:rsidR="00291518" w:rsidRPr="00497F69">
              <w:rPr>
                <w:rFonts w:ascii="Myriad Pro" w:hAnsi="Myriad Pro" w:cs="Arial"/>
                <w:sz w:val="18"/>
                <w:szCs w:val="18"/>
              </w:rPr>
              <w:t xml:space="preserve"> ust. 2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ustawy z dnia 11 lipca 2014 r. o zasadach realizacji programów w zakresie polityki spójności finansowanych w perspektywie finansowej 2014-2020</w:t>
            </w:r>
            <w:r w:rsidR="00162CB5" w:rsidRPr="00497F69">
              <w:rPr>
                <w:rFonts w:ascii="Myriad Pro" w:hAnsi="Myriad Pro" w:cs="Arial"/>
                <w:sz w:val="18"/>
                <w:szCs w:val="18"/>
              </w:rPr>
              <w:t>.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W celu wspólnej realizacji projektu, może zostać utworzone partnerstwo przez podmioty wnoszące do projektu zasoby ludzkie, organizacyjne, techniczne lub finansowe, realizujące wspólnie projekt na warunkach określonych w porozumieniu albo umowie o partnerstwie.</w:t>
            </w:r>
          </w:p>
        </w:tc>
        <w:tc>
          <w:tcPr>
            <w:tcW w:w="1263" w:type="pct"/>
          </w:tcPr>
          <w:p w14:paraId="77995BE4" w14:textId="77777777" w:rsidR="00E04D82" w:rsidRPr="00497F69" w:rsidRDefault="00E04D82" w:rsidP="00E04D82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 Ocena spełniania kryterium polega na przypisaniu wartości logicznych „tak”, „nie”, „nie dotyczy”.</w:t>
            </w:r>
          </w:p>
          <w:p w14:paraId="103C6018" w14:textId="516739BB" w:rsidR="00E04D82" w:rsidRPr="00497F69" w:rsidRDefault="00E04D82" w:rsidP="00E04D82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Istnieje możliwość uzupełnienia lub poprawienia wniosku o dofinansowanie w ramach tego kryterium, zgodnie z procedurą i w zakresie uregulowanym w regulaminie konkursu.</w:t>
            </w:r>
          </w:p>
        </w:tc>
      </w:tr>
    </w:tbl>
    <w:p w14:paraId="088AB553" w14:textId="5F9ACF34" w:rsidR="00F00ED1" w:rsidRPr="00497F69" w:rsidRDefault="00F00ED1">
      <w:pPr>
        <w:rPr>
          <w:sz w:val="18"/>
          <w:szCs w:val="18"/>
        </w:rPr>
      </w:pPr>
    </w:p>
    <w:p w14:paraId="580A0EC0" w14:textId="14E4CA7F" w:rsidR="00F00ED1" w:rsidRPr="00497F69" w:rsidRDefault="00F00ED1">
      <w:pPr>
        <w:rPr>
          <w:sz w:val="18"/>
          <w:szCs w:val="18"/>
        </w:rPr>
      </w:pPr>
    </w:p>
    <w:tbl>
      <w:tblPr>
        <w:tblStyle w:val="Tabela-Siatka24"/>
        <w:tblpPr w:leftFromText="141" w:rightFromText="141" w:vertAnchor="text" w:horzAnchor="page" w:tblpX="849" w:tblpY="225"/>
        <w:tblW w:w="5408" w:type="pct"/>
        <w:tblLayout w:type="fixed"/>
        <w:tblLook w:val="04A0" w:firstRow="1" w:lastRow="0" w:firstColumn="1" w:lastColumn="0" w:noHBand="0" w:noVBand="1"/>
      </w:tblPr>
      <w:tblGrid>
        <w:gridCol w:w="548"/>
        <w:gridCol w:w="2349"/>
        <w:gridCol w:w="8370"/>
        <w:gridCol w:w="3869"/>
      </w:tblGrid>
      <w:tr w:rsidR="00F00ED1" w:rsidRPr="00497F69" w14:paraId="3BA95BE1" w14:textId="77777777" w:rsidTr="00ED54C4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7657E40" w14:textId="77777777" w:rsidR="00F00ED1" w:rsidRPr="00497F69" w:rsidRDefault="00F00ED1" w:rsidP="00F00ED1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b/>
                <w:sz w:val="18"/>
                <w:szCs w:val="18"/>
              </w:rPr>
              <w:t>Kryteria wykonalności</w:t>
            </w:r>
          </w:p>
        </w:tc>
      </w:tr>
      <w:tr w:rsidR="00F00ED1" w:rsidRPr="00497F69" w14:paraId="023D2C5E" w14:textId="77777777" w:rsidTr="00ED54C4">
        <w:tc>
          <w:tcPr>
            <w:tcW w:w="181" w:type="pct"/>
          </w:tcPr>
          <w:p w14:paraId="6B369F87" w14:textId="77777777" w:rsidR="00F00ED1" w:rsidRPr="00497F69" w:rsidRDefault="00F00ED1" w:rsidP="00F00ED1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Lp.</w:t>
            </w:r>
          </w:p>
        </w:tc>
        <w:tc>
          <w:tcPr>
            <w:tcW w:w="776" w:type="pct"/>
          </w:tcPr>
          <w:p w14:paraId="2992E140" w14:textId="77777777" w:rsidR="00F00ED1" w:rsidRPr="00497F69" w:rsidRDefault="00F00ED1" w:rsidP="00F00ED1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Nazwa kryterium</w:t>
            </w:r>
          </w:p>
        </w:tc>
        <w:tc>
          <w:tcPr>
            <w:tcW w:w="2765" w:type="pct"/>
          </w:tcPr>
          <w:p w14:paraId="02D81A9D" w14:textId="77777777" w:rsidR="00F00ED1" w:rsidRPr="00497F69" w:rsidRDefault="00F00ED1" w:rsidP="00F00ED1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Definicja kryterium</w:t>
            </w:r>
          </w:p>
        </w:tc>
        <w:tc>
          <w:tcPr>
            <w:tcW w:w="1278" w:type="pct"/>
          </w:tcPr>
          <w:p w14:paraId="37819BA7" w14:textId="77777777" w:rsidR="00F00ED1" w:rsidRPr="00497F69" w:rsidRDefault="00F00ED1" w:rsidP="00F00ED1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Opis znaczenia kryterium</w:t>
            </w:r>
          </w:p>
        </w:tc>
      </w:tr>
      <w:tr w:rsidR="00F00ED1" w:rsidRPr="00497F69" w14:paraId="6A131AE4" w14:textId="77777777" w:rsidTr="00ED54C4">
        <w:tc>
          <w:tcPr>
            <w:tcW w:w="181" w:type="pct"/>
          </w:tcPr>
          <w:p w14:paraId="7FDBBC54" w14:textId="77777777" w:rsidR="00F00ED1" w:rsidRPr="00497F69" w:rsidRDefault="00F00ED1" w:rsidP="00F00ED1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1</w:t>
            </w:r>
          </w:p>
        </w:tc>
        <w:tc>
          <w:tcPr>
            <w:tcW w:w="776" w:type="pct"/>
          </w:tcPr>
          <w:p w14:paraId="2BD4ECD6" w14:textId="77777777" w:rsidR="00F00ED1" w:rsidRPr="00497F69" w:rsidRDefault="00F00ED1" w:rsidP="00F00ED1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2</w:t>
            </w:r>
          </w:p>
        </w:tc>
        <w:tc>
          <w:tcPr>
            <w:tcW w:w="2765" w:type="pct"/>
          </w:tcPr>
          <w:p w14:paraId="228EA423" w14:textId="77777777" w:rsidR="00F00ED1" w:rsidRPr="00497F69" w:rsidRDefault="00F00ED1" w:rsidP="00F00ED1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3</w:t>
            </w:r>
          </w:p>
        </w:tc>
        <w:tc>
          <w:tcPr>
            <w:tcW w:w="1278" w:type="pct"/>
          </w:tcPr>
          <w:p w14:paraId="553B96C0" w14:textId="77777777" w:rsidR="00F00ED1" w:rsidRPr="00497F69" w:rsidRDefault="00F00ED1" w:rsidP="00F00ED1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4</w:t>
            </w:r>
          </w:p>
        </w:tc>
      </w:tr>
      <w:tr w:rsidR="00F00ED1" w:rsidRPr="00497F69" w14:paraId="5715A5C1" w14:textId="77777777" w:rsidTr="00ED54C4">
        <w:tc>
          <w:tcPr>
            <w:tcW w:w="181" w:type="pct"/>
          </w:tcPr>
          <w:p w14:paraId="79FB802E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3.1</w:t>
            </w:r>
          </w:p>
        </w:tc>
        <w:tc>
          <w:tcPr>
            <w:tcW w:w="776" w:type="pct"/>
          </w:tcPr>
          <w:p w14:paraId="40715F5E" w14:textId="77777777" w:rsidR="00F00ED1" w:rsidRPr="00497F69" w:rsidRDefault="00F00ED1" w:rsidP="00F00ED1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Zgodność z przepisami prawa krajowego i unijnego</w:t>
            </w:r>
          </w:p>
        </w:tc>
        <w:tc>
          <w:tcPr>
            <w:tcW w:w="2765" w:type="pct"/>
          </w:tcPr>
          <w:p w14:paraId="58648053" w14:textId="77777777" w:rsidR="00F00ED1" w:rsidRPr="00497F69" w:rsidRDefault="00F00ED1" w:rsidP="00F00ED1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Ocenie podlega stan przygotowania projektu do realizacji w istniejącym otoczeniu prawnym.</w:t>
            </w:r>
          </w:p>
          <w:p w14:paraId="229BCE90" w14:textId="77777777" w:rsidR="00F00ED1" w:rsidRPr="00497F69" w:rsidRDefault="00F00ED1" w:rsidP="00F00ED1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realizacji. </w:t>
            </w:r>
          </w:p>
          <w:p w14:paraId="4E503F0E" w14:textId="77777777" w:rsidR="00F00ED1" w:rsidRPr="00497F69" w:rsidRDefault="00F00ED1" w:rsidP="00F00ED1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Uwzględnienie m. in.:</w:t>
            </w:r>
          </w:p>
          <w:p w14:paraId="778FE6A2" w14:textId="77777777" w:rsidR="00F00ED1" w:rsidRPr="00497F69" w:rsidRDefault="00F00ED1" w:rsidP="004375F8">
            <w:pPr>
              <w:numPr>
                <w:ilvl w:val="0"/>
                <w:numId w:val="7"/>
              </w:numPr>
              <w:spacing w:line="276" w:lineRule="auto"/>
              <w:ind w:left="247" w:hanging="247"/>
              <w:contextualSpacing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kwestii związanych z uwarunkowaniami wynikającymi z procedur prawa budowlanego i zagospodarowania przestrzennego,</w:t>
            </w:r>
          </w:p>
          <w:p w14:paraId="32DCBAA6" w14:textId="77777777" w:rsidR="00F00ED1" w:rsidRPr="00497F69" w:rsidRDefault="00F00ED1" w:rsidP="004375F8">
            <w:pPr>
              <w:numPr>
                <w:ilvl w:val="0"/>
                <w:numId w:val="7"/>
              </w:numPr>
              <w:spacing w:line="276" w:lineRule="auto"/>
              <w:ind w:left="247" w:hanging="247"/>
              <w:contextualSpacing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odpowiednich procedur zamówień publicznych (jeśli dotyczy).</w:t>
            </w:r>
          </w:p>
          <w:p w14:paraId="58F14E51" w14:textId="77777777" w:rsidR="00F00ED1" w:rsidRPr="00497F69" w:rsidRDefault="00F00ED1" w:rsidP="00F00ED1">
            <w:pPr>
              <w:spacing w:line="276" w:lineRule="auto"/>
              <w:ind w:left="720"/>
              <w:contextualSpacing/>
              <w:rPr>
                <w:rFonts w:ascii="Myriad Pro" w:eastAsia="Times New Roman" w:hAnsi="Myriad Pro" w:cs="Arial"/>
                <w:sz w:val="18"/>
                <w:szCs w:val="18"/>
              </w:rPr>
            </w:pPr>
          </w:p>
        </w:tc>
        <w:tc>
          <w:tcPr>
            <w:tcW w:w="1278" w:type="pct"/>
          </w:tcPr>
          <w:p w14:paraId="52263814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C56555D" w14:textId="5DEC21FA" w:rsidR="00162CB5" w:rsidRPr="00497F69" w:rsidRDefault="00162CB5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Istnieje możliwość uzupełnienia lub poprawienia wniosku o dofinansowanie w ramach tego kryterium, zgodnie z procedurą i w zakresie uregulowanym w regulaminie konkursu.</w:t>
            </w:r>
          </w:p>
        </w:tc>
      </w:tr>
      <w:tr w:rsidR="00F00ED1" w:rsidRPr="00497F69" w14:paraId="7CABBA30" w14:textId="77777777" w:rsidTr="00ED54C4">
        <w:tc>
          <w:tcPr>
            <w:tcW w:w="181" w:type="pct"/>
          </w:tcPr>
          <w:p w14:paraId="7484B633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3.2</w:t>
            </w:r>
          </w:p>
        </w:tc>
        <w:tc>
          <w:tcPr>
            <w:tcW w:w="776" w:type="pct"/>
          </w:tcPr>
          <w:p w14:paraId="224EC19C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Zdolność finansowa</w:t>
            </w:r>
          </w:p>
        </w:tc>
        <w:tc>
          <w:tcPr>
            <w:tcW w:w="2765" w:type="pct"/>
          </w:tcPr>
          <w:p w14:paraId="4266338C" w14:textId="77777777" w:rsidR="00F00ED1" w:rsidRPr="00497F69" w:rsidRDefault="00F00ED1" w:rsidP="00F00ED1">
            <w:pPr>
              <w:spacing w:after="12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Wnioskodawca zapewni  niezbędne środki finansowe do realizacji projektu, co wynika z przedstawionego planu finansowego. </w:t>
            </w:r>
          </w:p>
          <w:p w14:paraId="1C816E37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Wnioskodawca zapewni środki finansowe do utrzymywania projektu w okresie trwałości.</w:t>
            </w:r>
          </w:p>
          <w:p w14:paraId="2C6DE7D5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Wnioskodawca musi wykazać zdolność do ew. odtworzenia zużytych elementów wyposażenia.</w:t>
            </w:r>
          </w:p>
        </w:tc>
        <w:tc>
          <w:tcPr>
            <w:tcW w:w="1278" w:type="pct"/>
          </w:tcPr>
          <w:p w14:paraId="2B06A4E8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Spełnienie kryterium jest konieczne do przyznania dofinansowania. Projekty niespełniające kryterium są odrzucane. Ocena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spełniania kryterium polega na przypisaniu wartości logicznych „tak”, „nie”.</w:t>
            </w:r>
          </w:p>
          <w:p w14:paraId="0F63A488" w14:textId="1742A254" w:rsidR="00162CB5" w:rsidRPr="00497F69" w:rsidRDefault="00162CB5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Istnieje możliwość uzupełnienia lub poprawienia wniosku o dofinansowanie w ramach tego kryterium, zgodnie z procedurą i w zakresie uregulowanym w regulaminie konkursu.</w:t>
            </w:r>
          </w:p>
        </w:tc>
      </w:tr>
      <w:tr w:rsidR="00F00ED1" w:rsidRPr="00497F69" w14:paraId="7032CEC7" w14:textId="77777777" w:rsidTr="00ED54C4">
        <w:tc>
          <w:tcPr>
            <w:tcW w:w="181" w:type="pct"/>
          </w:tcPr>
          <w:p w14:paraId="3D92615D" w14:textId="58CC3383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3.</w:t>
            </w:r>
            <w:r w:rsidR="00E023AD" w:rsidRPr="00497F69">
              <w:rPr>
                <w:rFonts w:ascii="Myriad Pro" w:hAnsi="Myriad Pro" w:cs="Arial"/>
                <w:sz w:val="18"/>
                <w:szCs w:val="18"/>
              </w:rPr>
              <w:t>3</w:t>
            </w:r>
          </w:p>
        </w:tc>
        <w:tc>
          <w:tcPr>
            <w:tcW w:w="776" w:type="pct"/>
          </w:tcPr>
          <w:p w14:paraId="33AE1217" w14:textId="77777777" w:rsidR="00F00ED1" w:rsidRPr="00497F69" w:rsidRDefault="00F00ED1" w:rsidP="00F00ED1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Zdolność operacyjna</w:t>
            </w:r>
          </w:p>
        </w:tc>
        <w:tc>
          <w:tcPr>
            <w:tcW w:w="2765" w:type="pct"/>
          </w:tcPr>
          <w:p w14:paraId="37F8C603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Wnioskodawca gwarantuje zdolności organizacyjne do realizacji projektu zgodnie z jego celem. </w:t>
            </w:r>
          </w:p>
          <w:p w14:paraId="5DD129C5" w14:textId="77777777" w:rsidR="00F00ED1" w:rsidRPr="00497F69" w:rsidRDefault="00F00ED1" w:rsidP="00F00ED1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Wnioskodawca zapewnia zasoby techniczne, kadrowe i wiedzę umożliwiające terminową realizację projektu oraz gwarantujące utrzymanie trwałości projektu, w szczególności jego rezultatów.</w:t>
            </w:r>
          </w:p>
        </w:tc>
        <w:tc>
          <w:tcPr>
            <w:tcW w:w="1278" w:type="pct"/>
          </w:tcPr>
          <w:p w14:paraId="0ADDEE03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C3C4BC0" w14:textId="49E3C532" w:rsidR="00162CB5" w:rsidRPr="00497F69" w:rsidRDefault="00162CB5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Istnieje możliwość uzupełnienia lub poprawienia wniosku o dofinansowanie w ramach tego kryterium, zgodnie z procedurą i w zakresie uregulowanym w regulaminie konkursu.</w:t>
            </w:r>
          </w:p>
        </w:tc>
      </w:tr>
      <w:tr w:rsidR="00F00ED1" w:rsidRPr="00497F69" w14:paraId="109015BF" w14:textId="77777777" w:rsidTr="00ED54C4">
        <w:tc>
          <w:tcPr>
            <w:tcW w:w="181" w:type="pct"/>
          </w:tcPr>
          <w:p w14:paraId="683393D0" w14:textId="2CE118E9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3.</w:t>
            </w:r>
            <w:r w:rsidR="00E023AD" w:rsidRPr="00497F69">
              <w:rPr>
                <w:rFonts w:ascii="Myriad Pro" w:hAnsi="Myriad Pro" w:cs="Arial"/>
                <w:sz w:val="18"/>
                <w:szCs w:val="18"/>
              </w:rPr>
              <w:t>4</w:t>
            </w:r>
          </w:p>
        </w:tc>
        <w:tc>
          <w:tcPr>
            <w:tcW w:w="776" w:type="pct"/>
          </w:tcPr>
          <w:p w14:paraId="1DBA8594" w14:textId="77777777" w:rsidR="00F00ED1" w:rsidRPr="00497F69" w:rsidRDefault="00F00ED1" w:rsidP="00F00ED1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Wykonalność techniczna/technologiczna</w:t>
            </w:r>
          </w:p>
        </w:tc>
        <w:tc>
          <w:tcPr>
            <w:tcW w:w="2765" w:type="pct"/>
          </w:tcPr>
          <w:p w14:paraId="17A351A4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Projekt jest wykonalny pod względem technicznym. Zaproponowane rozwiązania techniczne/ technologiczne są optymalne i umożliwiają realizację projektu zgodnie z zakładanym harmonogramem. </w:t>
            </w:r>
          </w:p>
        </w:tc>
        <w:tc>
          <w:tcPr>
            <w:tcW w:w="1278" w:type="pct"/>
          </w:tcPr>
          <w:p w14:paraId="1CB96932" w14:textId="77777777" w:rsidR="00F00ED1" w:rsidRPr="00497F69" w:rsidRDefault="00F00ED1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6F7FB001" w14:textId="683A4CA0" w:rsidR="00162CB5" w:rsidRPr="00497F69" w:rsidRDefault="00162CB5" w:rsidP="00F00ED1">
            <w:pPr>
              <w:spacing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Istnieje możliwość uzupełnienia lub poprawienia wniosku o dofinansowanie w ramach tego kryterium, zgodnie z procedurą i w zakresie uregulowanym w regulaminie konkursu.</w:t>
            </w:r>
          </w:p>
        </w:tc>
      </w:tr>
    </w:tbl>
    <w:p w14:paraId="5587E0B2" w14:textId="77777777" w:rsidR="00F00ED1" w:rsidRPr="00497F69" w:rsidRDefault="00F00ED1">
      <w:pPr>
        <w:rPr>
          <w:sz w:val="18"/>
          <w:szCs w:val="18"/>
        </w:rPr>
      </w:pPr>
    </w:p>
    <w:tbl>
      <w:tblPr>
        <w:tblStyle w:val="Tabela-Siatka10"/>
        <w:tblpPr w:leftFromText="141" w:rightFromText="141" w:vertAnchor="text" w:horzAnchor="margin" w:tblpXSpec="center" w:tblpY="1594"/>
        <w:tblW w:w="5437" w:type="pct"/>
        <w:shd w:val="clear" w:color="auto" w:fill="FFFFFF" w:themeFill="background1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398"/>
        <w:gridCol w:w="1776"/>
        <w:gridCol w:w="10602"/>
        <w:gridCol w:w="2441"/>
      </w:tblGrid>
      <w:tr w:rsidR="002B5044" w:rsidRPr="00497F69" w14:paraId="1E832689" w14:textId="77777777" w:rsidTr="00ED54C4">
        <w:trPr>
          <w:trHeight w:val="17"/>
          <w:tblHeader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49E62E18" w14:textId="77777777" w:rsidR="002B5044" w:rsidRPr="00497F69" w:rsidRDefault="002B5044" w:rsidP="002B5044">
            <w:pPr>
              <w:spacing w:after="200"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b/>
                <w:sz w:val="18"/>
                <w:szCs w:val="18"/>
              </w:rPr>
              <w:lastRenderedPageBreak/>
              <w:t>Kryteria jakości</w:t>
            </w:r>
          </w:p>
        </w:tc>
      </w:tr>
      <w:tr w:rsidR="002B5044" w:rsidRPr="00497F69" w14:paraId="2BFA76EB" w14:textId="77777777" w:rsidTr="00497F69">
        <w:trPr>
          <w:trHeight w:val="190"/>
          <w:tblHeader/>
        </w:trPr>
        <w:tc>
          <w:tcPr>
            <w:tcW w:w="121" w:type="pct"/>
            <w:shd w:val="clear" w:color="auto" w:fill="FFFFFF" w:themeFill="background1"/>
          </w:tcPr>
          <w:p w14:paraId="286A2B1D" w14:textId="77777777" w:rsidR="002B5044" w:rsidRPr="00497F69" w:rsidRDefault="002B5044" w:rsidP="002B5044">
            <w:pPr>
              <w:spacing w:after="200"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L.p.</w:t>
            </w:r>
          </w:p>
        </w:tc>
        <w:tc>
          <w:tcPr>
            <w:tcW w:w="587" w:type="pct"/>
            <w:shd w:val="clear" w:color="auto" w:fill="FFFFFF" w:themeFill="background1"/>
          </w:tcPr>
          <w:p w14:paraId="0C04CD1B" w14:textId="77777777" w:rsidR="002B5044" w:rsidRPr="00497F69" w:rsidRDefault="002B5044" w:rsidP="002B5044">
            <w:pPr>
              <w:spacing w:after="200"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Nazwa kryterium</w:t>
            </w:r>
          </w:p>
        </w:tc>
        <w:tc>
          <w:tcPr>
            <w:tcW w:w="3487" w:type="pct"/>
            <w:shd w:val="clear" w:color="auto" w:fill="FFFFFF" w:themeFill="background1"/>
          </w:tcPr>
          <w:p w14:paraId="2F3D48EB" w14:textId="77777777" w:rsidR="002B5044" w:rsidRPr="00497F69" w:rsidRDefault="002B5044" w:rsidP="002B5044">
            <w:pPr>
              <w:spacing w:after="200"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Definicja kryterium</w:t>
            </w:r>
          </w:p>
        </w:tc>
        <w:tc>
          <w:tcPr>
            <w:tcW w:w="805" w:type="pct"/>
            <w:shd w:val="clear" w:color="auto" w:fill="FFFFFF" w:themeFill="background1"/>
          </w:tcPr>
          <w:p w14:paraId="5D233D7B" w14:textId="77777777" w:rsidR="002B5044" w:rsidRPr="00497F69" w:rsidRDefault="002B5044" w:rsidP="002B5044">
            <w:pPr>
              <w:spacing w:after="200"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Opis znaczenia kryterium</w:t>
            </w:r>
          </w:p>
        </w:tc>
      </w:tr>
      <w:tr w:rsidR="002B5044" w:rsidRPr="00497F69" w14:paraId="0B6C4754" w14:textId="77777777" w:rsidTr="00145C37">
        <w:trPr>
          <w:trHeight w:val="90"/>
          <w:tblHeader/>
        </w:trPr>
        <w:tc>
          <w:tcPr>
            <w:tcW w:w="121" w:type="pct"/>
            <w:shd w:val="clear" w:color="auto" w:fill="FFFFFF" w:themeFill="background1"/>
          </w:tcPr>
          <w:p w14:paraId="42B0EA0A" w14:textId="77777777" w:rsidR="002B5044" w:rsidRPr="00497F69" w:rsidRDefault="002B5044" w:rsidP="002B5044">
            <w:pPr>
              <w:spacing w:after="200"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1</w:t>
            </w:r>
          </w:p>
        </w:tc>
        <w:tc>
          <w:tcPr>
            <w:tcW w:w="587" w:type="pct"/>
            <w:shd w:val="clear" w:color="auto" w:fill="FFFFFF" w:themeFill="background1"/>
          </w:tcPr>
          <w:p w14:paraId="180F6537" w14:textId="77777777" w:rsidR="002B5044" w:rsidRPr="00497F69" w:rsidRDefault="002B5044" w:rsidP="002B5044">
            <w:pPr>
              <w:spacing w:after="200"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2</w:t>
            </w:r>
          </w:p>
        </w:tc>
        <w:tc>
          <w:tcPr>
            <w:tcW w:w="3487" w:type="pct"/>
            <w:shd w:val="clear" w:color="auto" w:fill="FFFFFF" w:themeFill="background1"/>
          </w:tcPr>
          <w:p w14:paraId="21AAB1D2" w14:textId="77777777" w:rsidR="002B5044" w:rsidRPr="00497F69" w:rsidRDefault="002B5044" w:rsidP="002B5044">
            <w:pPr>
              <w:spacing w:after="200"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3</w:t>
            </w:r>
          </w:p>
        </w:tc>
        <w:tc>
          <w:tcPr>
            <w:tcW w:w="805" w:type="pct"/>
            <w:shd w:val="clear" w:color="auto" w:fill="FFFFFF" w:themeFill="background1"/>
          </w:tcPr>
          <w:p w14:paraId="2C7479AA" w14:textId="77777777" w:rsidR="002B5044" w:rsidRPr="00497F69" w:rsidRDefault="002B5044" w:rsidP="002B5044">
            <w:pPr>
              <w:spacing w:after="200"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4</w:t>
            </w:r>
          </w:p>
        </w:tc>
      </w:tr>
      <w:tr w:rsidR="00145C37" w:rsidRPr="00497F69" w14:paraId="623BB10B" w14:textId="77777777" w:rsidTr="00145C37">
        <w:trPr>
          <w:trHeight w:val="1043"/>
        </w:trPr>
        <w:tc>
          <w:tcPr>
            <w:tcW w:w="121" w:type="pct"/>
            <w:vMerge w:val="restart"/>
            <w:shd w:val="clear" w:color="auto" w:fill="FFFFFF" w:themeFill="background1"/>
          </w:tcPr>
          <w:p w14:paraId="244BF76B" w14:textId="77777777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4.1</w:t>
            </w:r>
          </w:p>
        </w:tc>
        <w:tc>
          <w:tcPr>
            <w:tcW w:w="587" w:type="pct"/>
            <w:vMerge w:val="restart"/>
            <w:shd w:val="clear" w:color="auto" w:fill="FFFFFF" w:themeFill="background1"/>
          </w:tcPr>
          <w:p w14:paraId="13EC79DD" w14:textId="5717289A" w:rsidR="00145C37" w:rsidRPr="00497F69" w:rsidRDefault="00145C37" w:rsidP="002B5044">
            <w:pPr>
              <w:spacing w:after="200" w:line="276" w:lineRule="auto"/>
              <w:jc w:val="both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Odpowiedniość/ Adekwatność/ Trafność</w:t>
            </w:r>
          </w:p>
        </w:tc>
        <w:tc>
          <w:tcPr>
            <w:tcW w:w="3487" w:type="pct"/>
            <w:shd w:val="clear" w:color="auto" w:fill="FFFFFF" w:themeFill="background1"/>
          </w:tcPr>
          <w:p w14:paraId="720BDB23" w14:textId="77777777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b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b/>
                <w:sz w:val="18"/>
                <w:szCs w:val="18"/>
              </w:rPr>
              <w:t>Doświadczenie</w:t>
            </w:r>
          </w:p>
          <w:p w14:paraId="4BE2D556" w14:textId="38D59CE7" w:rsidR="00145C37" w:rsidRPr="00497F69" w:rsidRDefault="00145C37" w:rsidP="00D82840">
            <w:pPr>
              <w:spacing w:line="360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0 pkt</w:t>
            </w:r>
            <w:r w:rsidR="00B63919" w:rsidRPr="00497F69">
              <w:rPr>
                <w:rFonts w:ascii="Myriad Pro" w:hAnsi="Myriad Pro" w:cs="Arial"/>
                <w:sz w:val="18"/>
                <w:szCs w:val="18"/>
              </w:rPr>
              <w:t>.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– brak doświadczenia związanego z pomocą os</w:t>
            </w:r>
            <w:r w:rsidR="00937D67" w:rsidRPr="00497F69">
              <w:rPr>
                <w:rFonts w:ascii="Myriad Pro" w:hAnsi="Myriad Pro" w:cs="Arial"/>
                <w:sz w:val="18"/>
                <w:szCs w:val="18"/>
              </w:rPr>
              <w:t>o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b</w:t>
            </w:r>
            <w:r w:rsidR="00937D67" w:rsidRPr="00497F69">
              <w:rPr>
                <w:rFonts w:ascii="Myriad Pro" w:hAnsi="Myriad Pro" w:cs="Arial"/>
                <w:sz w:val="18"/>
                <w:szCs w:val="18"/>
              </w:rPr>
              <w:t>om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uciekający</w:t>
            </w:r>
            <w:r w:rsidR="00937D67" w:rsidRPr="00497F69">
              <w:rPr>
                <w:rFonts w:ascii="Myriad Pro" w:hAnsi="Myriad Pro" w:cs="Arial"/>
                <w:sz w:val="18"/>
                <w:szCs w:val="18"/>
              </w:rPr>
              <w:t>m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przed wojną w Ukrainie (doświadczenie od 24.02.2022 r.)</w:t>
            </w:r>
          </w:p>
          <w:p w14:paraId="6B09A9B5" w14:textId="77777777" w:rsidR="003D2ACE" w:rsidRPr="00497F69" w:rsidRDefault="00145C37" w:rsidP="00D82840">
            <w:pPr>
              <w:spacing w:line="360" w:lineRule="auto"/>
              <w:ind w:left="586" w:hanging="567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2 pkt</w:t>
            </w:r>
            <w:r w:rsidR="00937D67" w:rsidRPr="00497F69">
              <w:rPr>
                <w:rFonts w:ascii="Myriad Pro" w:hAnsi="Myriad Pro" w:cs="Arial"/>
                <w:sz w:val="18"/>
                <w:szCs w:val="18"/>
              </w:rPr>
              <w:t>.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–</w:t>
            </w:r>
            <w:r w:rsidR="003D2ACE" w:rsidRPr="00497F69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zrealizowanie zadań związanych z pomocą os</w:t>
            </w:r>
            <w:r w:rsidR="00937D67" w:rsidRPr="00497F69">
              <w:rPr>
                <w:rFonts w:ascii="Myriad Pro" w:hAnsi="Myriad Pro" w:cs="Arial"/>
                <w:sz w:val="18"/>
                <w:szCs w:val="18"/>
              </w:rPr>
              <w:t>o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>b</w:t>
            </w:r>
            <w:r w:rsidR="00937D67" w:rsidRPr="00497F69">
              <w:rPr>
                <w:rFonts w:ascii="Myriad Pro" w:hAnsi="Myriad Pro" w:cs="Arial"/>
                <w:sz w:val="18"/>
                <w:szCs w:val="18"/>
              </w:rPr>
              <w:t>om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uciekający</w:t>
            </w:r>
            <w:r w:rsidR="00937D67" w:rsidRPr="00497F69">
              <w:rPr>
                <w:rFonts w:ascii="Myriad Pro" w:hAnsi="Myriad Pro" w:cs="Arial"/>
                <w:sz w:val="18"/>
                <w:szCs w:val="18"/>
              </w:rPr>
              <w:t>m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przed wojną w Ukrainie w zakresie organizacji miejsc pobytu i/lub pomocy organizacyjno-prawnej</w:t>
            </w:r>
            <w:r w:rsidR="005A32C0" w:rsidRPr="00497F69">
              <w:rPr>
                <w:rFonts w:ascii="Myriad Pro" w:hAnsi="Myriad Pro" w:cs="Arial"/>
                <w:sz w:val="18"/>
                <w:szCs w:val="18"/>
              </w:rPr>
              <w:t>/psychologicznej i/lub organizacji miejsc integracji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</w:p>
          <w:p w14:paraId="581F1563" w14:textId="34EB7CD1" w:rsidR="00145C37" w:rsidRPr="00497F69" w:rsidRDefault="00937D67" w:rsidP="00D82840">
            <w:pPr>
              <w:spacing w:line="360" w:lineRule="auto"/>
              <w:ind w:left="586"/>
              <w:rPr>
                <w:rFonts w:ascii="Myriad Pro" w:hAnsi="Myriad Pro" w:cs="Arial"/>
                <w:b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- </w:t>
            </w:r>
            <w:r w:rsidR="00145C37" w:rsidRPr="00497F69">
              <w:rPr>
                <w:rFonts w:ascii="Myriad Pro" w:hAnsi="Myriad Pro" w:cs="Arial"/>
                <w:sz w:val="18"/>
                <w:szCs w:val="18"/>
              </w:rPr>
              <w:t xml:space="preserve">dla min. 200 osób </w:t>
            </w:r>
            <w:r w:rsidR="00C50718" w:rsidRPr="00497F69">
              <w:rPr>
                <w:rFonts w:ascii="Myriad Pro" w:hAnsi="Myriad Pro" w:cs="Arial"/>
                <w:sz w:val="18"/>
                <w:szCs w:val="18"/>
              </w:rPr>
              <w:t>(</w:t>
            </w:r>
            <w:r w:rsidR="007964EB" w:rsidRPr="00497F69">
              <w:rPr>
                <w:rFonts w:ascii="Myriad Pro" w:hAnsi="Myriad Pro" w:cs="Arial"/>
                <w:sz w:val="18"/>
                <w:szCs w:val="18"/>
              </w:rPr>
              <w:t xml:space="preserve">weryfikacja na podstawie </w:t>
            </w:r>
            <w:r w:rsidR="00C50718" w:rsidRPr="00497F69">
              <w:rPr>
                <w:rFonts w:ascii="Myriad Pro" w:hAnsi="Myriad Pro" w:cs="Arial"/>
                <w:sz w:val="18"/>
                <w:szCs w:val="18"/>
              </w:rPr>
              <w:t>zaświadcze</w:t>
            </w:r>
            <w:r w:rsidR="007964EB" w:rsidRPr="00497F69">
              <w:rPr>
                <w:rFonts w:ascii="Myriad Pro" w:hAnsi="Myriad Pro" w:cs="Arial"/>
                <w:sz w:val="18"/>
                <w:szCs w:val="18"/>
              </w:rPr>
              <w:t>ń</w:t>
            </w:r>
            <w:r w:rsidR="00C50718" w:rsidRPr="00497F69">
              <w:rPr>
                <w:rFonts w:ascii="Myriad Pro" w:hAnsi="Myriad Pro" w:cs="Arial"/>
                <w:sz w:val="18"/>
                <w:szCs w:val="18"/>
              </w:rPr>
              <w:t>, informacj</w:t>
            </w:r>
            <w:r w:rsidR="007964EB" w:rsidRPr="00497F69">
              <w:rPr>
                <w:rFonts w:ascii="Myriad Pro" w:hAnsi="Myriad Pro" w:cs="Arial"/>
                <w:sz w:val="18"/>
                <w:szCs w:val="18"/>
              </w:rPr>
              <w:t>i</w:t>
            </w:r>
            <w:r w:rsidR="00C50718" w:rsidRPr="00497F69">
              <w:rPr>
                <w:rFonts w:ascii="Myriad Pro" w:hAnsi="Myriad Pro" w:cs="Arial"/>
                <w:sz w:val="18"/>
                <w:szCs w:val="18"/>
              </w:rPr>
              <w:t xml:space="preserve"> o zrealizowanych projektach i zakresie ich oddziaływania, list informując</w:t>
            </w:r>
            <w:r w:rsidR="007964EB" w:rsidRPr="00497F69">
              <w:rPr>
                <w:rFonts w:ascii="Myriad Pro" w:hAnsi="Myriad Pro" w:cs="Arial"/>
                <w:sz w:val="18"/>
                <w:szCs w:val="18"/>
              </w:rPr>
              <w:t>ych</w:t>
            </w:r>
            <w:r w:rsidR="00C50718" w:rsidRPr="00497F69">
              <w:rPr>
                <w:rFonts w:ascii="Myriad Pro" w:hAnsi="Myriad Pro" w:cs="Arial"/>
                <w:sz w:val="18"/>
                <w:szCs w:val="18"/>
              </w:rPr>
              <w:t xml:space="preserve"> o liczbie osób korzystających z pomocy</w:t>
            </w:r>
            <w:r w:rsidR="003D2ACE" w:rsidRPr="00497F69">
              <w:rPr>
                <w:rFonts w:ascii="Myriad Pro" w:hAnsi="Myriad Pro" w:cs="Arial"/>
                <w:sz w:val="18"/>
                <w:szCs w:val="18"/>
              </w:rPr>
              <w:t>,</w:t>
            </w:r>
            <w:r w:rsidR="007964EB" w:rsidRPr="00497F69">
              <w:rPr>
                <w:rFonts w:ascii="Myriad Pro" w:hAnsi="Myriad Pro" w:cs="Arial"/>
                <w:sz w:val="18"/>
                <w:szCs w:val="18"/>
              </w:rPr>
              <w:t xml:space="preserve"> itp.</w:t>
            </w:r>
            <w:r w:rsidR="00C50718" w:rsidRPr="00497F69">
              <w:rPr>
                <w:rFonts w:ascii="Myriad Pro" w:hAnsi="Myriad Pro" w:cs="Arial"/>
                <w:sz w:val="18"/>
                <w:szCs w:val="18"/>
              </w:rPr>
              <w:t>)</w:t>
            </w:r>
          </w:p>
        </w:tc>
        <w:tc>
          <w:tcPr>
            <w:tcW w:w="805" w:type="pct"/>
            <w:shd w:val="clear" w:color="auto" w:fill="FFFFFF" w:themeFill="background1"/>
          </w:tcPr>
          <w:p w14:paraId="3B846C4E" w14:textId="77777777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Skala punktów 0/2; waga 5</w:t>
            </w:r>
          </w:p>
        </w:tc>
      </w:tr>
      <w:tr w:rsidR="00145C37" w:rsidRPr="00497F69" w14:paraId="6D560213" w14:textId="77777777" w:rsidTr="00145C37">
        <w:trPr>
          <w:trHeight w:val="359"/>
        </w:trPr>
        <w:tc>
          <w:tcPr>
            <w:tcW w:w="121" w:type="pct"/>
            <w:vMerge/>
            <w:shd w:val="clear" w:color="auto" w:fill="FFFFFF" w:themeFill="background1"/>
          </w:tcPr>
          <w:p w14:paraId="40ADC897" w14:textId="77777777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587" w:type="pct"/>
            <w:vMerge/>
            <w:shd w:val="clear" w:color="auto" w:fill="FFFFFF" w:themeFill="background1"/>
          </w:tcPr>
          <w:p w14:paraId="4D8892A8" w14:textId="3389988B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3487" w:type="pct"/>
            <w:shd w:val="clear" w:color="auto" w:fill="FFFFFF" w:themeFill="background1"/>
          </w:tcPr>
          <w:p w14:paraId="0B6F1E70" w14:textId="77777777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b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b/>
                <w:sz w:val="18"/>
                <w:szCs w:val="18"/>
              </w:rPr>
              <w:t>Gotowość do realizacji projektu</w:t>
            </w:r>
          </w:p>
          <w:p w14:paraId="40EF5547" w14:textId="77777777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Punkty przyznawane są za posiadanie wymaganych pozwoleń, decyzji, których uzyskanie wynika z procedur dot. prawa budowlanego i zagospodarowania przestrzennego, przeprowadzenia postępowania OOŚ.</w:t>
            </w:r>
          </w:p>
          <w:p w14:paraId="38A74D2D" w14:textId="77777777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Projekt jest gotowy do realizacji, jeśli nie wymaga regulowania powyższych kwestii bądź uzyskane są już wszystkie niezbędne pozwolenia, decyzje, o których mowa powyżej.</w:t>
            </w:r>
          </w:p>
          <w:p w14:paraId="05487CA9" w14:textId="77777777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Wnioskodawca jest gotowy do realizacji przedsięwzięcia:</w:t>
            </w:r>
          </w:p>
          <w:p w14:paraId="48E3138B" w14:textId="115BC629" w:rsidR="00145C37" w:rsidRPr="00497F69" w:rsidRDefault="001307E1" w:rsidP="0015253B">
            <w:pPr>
              <w:spacing w:line="360" w:lineRule="auto"/>
              <w:ind w:left="586" w:hanging="586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3 </w:t>
            </w:r>
            <w:r w:rsidR="00145C37" w:rsidRPr="00497F69">
              <w:rPr>
                <w:rFonts w:ascii="Myriad Pro" w:hAnsi="Myriad Pro" w:cs="Arial"/>
                <w:sz w:val="18"/>
                <w:szCs w:val="18"/>
              </w:rPr>
              <w:t>pkt</w:t>
            </w:r>
            <w:r w:rsidR="0054707B" w:rsidRPr="00497F69">
              <w:rPr>
                <w:rFonts w:ascii="Myriad Pro" w:hAnsi="Myriad Pro" w:cs="Arial"/>
                <w:sz w:val="18"/>
                <w:szCs w:val="18"/>
              </w:rPr>
              <w:t>.</w:t>
            </w:r>
            <w:r w:rsidR="00145C37" w:rsidRPr="00497F69">
              <w:rPr>
                <w:rFonts w:ascii="Myriad Pro" w:hAnsi="Myriad Pro" w:cs="Arial"/>
                <w:sz w:val="18"/>
                <w:szCs w:val="18"/>
              </w:rPr>
              <w:t xml:space="preserve"> – w pełni (projekt posiada wszystkie wymagane pozwolenia</w:t>
            </w:r>
            <w:r w:rsidR="00572AA9" w:rsidRPr="00497F69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="00E86D6E" w:rsidRPr="00497F69">
              <w:rPr>
                <w:rFonts w:ascii="Myriad Pro" w:hAnsi="Myriad Pro" w:cs="Arial"/>
                <w:sz w:val="18"/>
                <w:szCs w:val="18"/>
              </w:rPr>
              <w:t>/ zgłoszenia budowy lub robót budowlanych</w:t>
            </w:r>
            <w:r w:rsidR="00145C37" w:rsidRPr="00497F69">
              <w:rPr>
                <w:rFonts w:ascii="Myriad Pro" w:hAnsi="Myriad Pro" w:cs="Arial"/>
                <w:sz w:val="18"/>
                <w:szCs w:val="18"/>
              </w:rPr>
              <w:t>) / projekt nie wymaga pozwoleń</w:t>
            </w:r>
            <w:r w:rsidR="00E86D6E" w:rsidRPr="00497F69">
              <w:rPr>
                <w:rFonts w:ascii="Myriad Pro" w:hAnsi="Myriad Pro" w:cs="Arial"/>
                <w:sz w:val="18"/>
                <w:szCs w:val="18"/>
              </w:rPr>
              <w:t>/zgłoszeń</w:t>
            </w:r>
          </w:p>
          <w:p w14:paraId="04E7B9FC" w14:textId="7B6F9782" w:rsidR="00145C37" w:rsidRPr="00497F69" w:rsidRDefault="00145C37" w:rsidP="007841FA">
            <w:pPr>
              <w:spacing w:line="360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0 pkt</w:t>
            </w:r>
            <w:r w:rsidR="0054707B" w:rsidRPr="00497F69">
              <w:rPr>
                <w:rFonts w:ascii="Myriad Pro" w:hAnsi="Myriad Pro" w:cs="Arial"/>
                <w:sz w:val="18"/>
                <w:szCs w:val="18"/>
              </w:rPr>
              <w:t>.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 – projekt nie ma wszystkich wymaganych pozwoleń</w:t>
            </w:r>
            <w:r w:rsidR="00E86D6E" w:rsidRPr="00497F69">
              <w:rPr>
                <w:rFonts w:ascii="Myriad Pro" w:hAnsi="Myriad Pro" w:cs="Arial"/>
                <w:sz w:val="18"/>
                <w:szCs w:val="18"/>
              </w:rPr>
              <w:t>/zgłoszeń</w:t>
            </w:r>
          </w:p>
        </w:tc>
        <w:tc>
          <w:tcPr>
            <w:tcW w:w="805" w:type="pct"/>
            <w:shd w:val="clear" w:color="auto" w:fill="FFFFFF" w:themeFill="background1"/>
          </w:tcPr>
          <w:p w14:paraId="48D6A3C8" w14:textId="44E0F5A0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Skala punktów 0</w:t>
            </w:r>
            <w:r w:rsidR="00A70DFC">
              <w:rPr>
                <w:rFonts w:ascii="Myriad Pro" w:hAnsi="Myriad Pro" w:cs="Arial"/>
                <w:sz w:val="18"/>
                <w:szCs w:val="18"/>
              </w:rPr>
              <w:t>/</w:t>
            </w:r>
            <w:r w:rsidR="001307E1" w:rsidRPr="00497F69">
              <w:rPr>
                <w:rFonts w:ascii="Myriad Pro" w:hAnsi="Myriad Pro" w:cs="Arial"/>
                <w:sz w:val="18"/>
                <w:szCs w:val="18"/>
              </w:rPr>
              <w:t>3</w:t>
            </w: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; waga </w:t>
            </w:r>
            <w:r w:rsidR="001307E1" w:rsidRPr="00497F69">
              <w:rPr>
                <w:rFonts w:ascii="Myriad Pro" w:hAnsi="Myriad Pro" w:cs="Arial"/>
                <w:sz w:val="18"/>
                <w:szCs w:val="18"/>
              </w:rPr>
              <w:t>10</w:t>
            </w:r>
          </w:p>
        </w:tc>
      </w:tr>
      <w:tr w:rsidR="00145C37" w:rsidRPr="00497F69" w14:paraId="688BE4BB" w14:textId="77777777" w:rsidTr="00497F69">
        <w:trPr>
          <w:trHeight w:val="786"/>
        </w:trPr>
        <w:tc>
          <w:tcPr>
            <w:tcW w:w="121" w:type="pct"/>
            <w:vMerge w:val="restart"/>
            <w:shd w:val="clear" w:color="auto" w:fill="FFFFFF" w:themeFill="background1"/>
          </w:tcPr>
          <w:p w14:paraId="3A326A7E" w14:textId="77777777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lastRenderedPageBreak/>
              <w:t>4.2</w:t>
            </w:r>
          </w:p>
        </w:tc>
        <w:tc>
          <w:tcPr>
            <w:tcW w:w="587" w:type="pct"/>
            <w:vMerge w:val="restart"/>
            <w:shd w:val="clear" w:color="auto" w:fill="auto"/>
          </w:tcPr>
          <w:p w14:paraId="1EEAD17E" w14:textId="140FB8D4" w:rsidR="00145C37" w:rsidRPr="00497F69" w:rsidRDefault="00145C37" w:rsidP="002B5044">
            <w:pPr>
              <w:spacing w:after="200"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Skuteczność </w:t>
            </w:r>
          </w:p>
        </w:tc>
        <w:tc>
          <w:tcPr>
            <w:tcW w:w="3487" w:type="pct"/>
            <w:shd w:val="clear" w:color="auto" w:fill="auto"/>
          </w:tcPr>
          <w:p w14:paraId="31737EE1" w14:textId="4A9A479F" w:rsidR="00145C37" w:rsidRPr="00497F69" w:rsidRDefault="00145C37" w:rsidP="002B5044">
            <w:pPr>
              <w:spacing w:after="200" w:line="276" w:lineRule="auto"/>
              <w:contextualSpacing/>
              <w:rPr>
                <w:rFonts w:ascii="Myriad Pro" w:eastAsia="Times New Roman" w:hAnsi="Myriad Pro" w:cs="Arial"/>
                <w:b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b/>
                <w:sz w:val="18"/>
                <w:szCs w:val="18"/>
              </w:rPr>
              <w:t>Zastosowanie różnych form wsparcia</w:t>
            </w:r>
          </w:p>
          <w:p w14:paraId="0632B404" w14:textId="77777777" w:rsidR="00986F22" w:rsidRPr="00497F69" w:rsidRDefault="00986F22" w:rsidP="00497F69">
            <w:pPr>
              <w:rPr>
                <w:rFonts w:ascii="Myriad Pro" w:eastAsia="Times New Roman" w:hAnsi="Myriad Pro" w:cs="Arial"/>
                <w:sz w:val="18"/>
                <w:szCs w:val="18"/>
              </w:rPr>
            </w:pPr>
          </w:p>
          <w:p w14:paraId="05AD0443" w14:textId="0137C6EB" w:rsidR="00145C37" w:rsidRDefault="00291518" w:rsidP="00497F69">
            <w:pPr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Zgodnie z wymienionym katalogiem działa</w:t>
            </w:r>
            <w:r w:rsidR="00162CB5" w:rsidRPr="00497F69">
              <w:rPr>
                <w:rFonts w:ascii="Myriad Pro" w:eastAsia="Times New Roman" w:hAnsi="Myriad Pro" w:cs="Arial"/>
                <w:sz w:val="18"/>
                <w:szCs w:val="18"/>
              </w:rPr>
              <w:t>ń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w kryterium 1.2.</w:t>
            </w:r>
          </w:p>
          <w:p w14:paraId="53D6E668" w14:textId="77777777" w:rsidR="00497F69" w:rsidRPr="00497F69" w:rsidRDefault="00497F69" w:rsidP="00497F69">
            <w:pPr>
              <w:rPr>
                <w:rFonts w:ascii="Myriad Pro" w:eastAsia="Times New Roman" w:hAnsi="Myriad Pro" w:cs="Arial"/>
                <w:sz w:val="18"/>
                <w:szCs w:val="18"/>
              </w:rPr>
            </w:pPr>
          </w:p>
          <w:p w14:paraId="178ADD10" w14:textId="39F7FFC2" w:rsidR="007D2373" w:rsidRPr="007D2373" w:rsidRDefault="007D2373" w:rsidP="007D2373">
            <w:pPr>
              <w:spacing w:line="360" w:lineRule="auto"/>
              <w:ind w:left="17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7D2373">
              <w:rPr>
                <w:rFonts w:ascii="Myriad Pro" w:eastAsia="Times New Roman" w:hAnsi="Myriad Pro" w:cs="Arial"/>
                <w:sz w:val="18"/>
                <w:szCs w:val="18"/>
              </w:rPr>
              <w:t>0 pkt</w:t>
            </w:r>
            <w:r>
              <w:rPr>
                <w:rFonts w:ascii="Myriad Pro" w:eastAsia="Times New Roman" w:hAnsi="Myriad Pro" w:cs="Arial"/>
                <w:sz w:val="18"/>
                <w:szCs w:val="18"/>
              </w:rPr>
              <w:t>.</w:t>
            </w:r>
            <w:r w:rsidRPr="007D2373">
              <w:rPr>
                <w:rFonts w:ascii="Myriad Pro" w:eastAsia="Times New Roman" w:hAnsi="Myriad Pro" w:cs="Arial"/>
                <w:sz w:val="18"/>
                <w:szCs w:val="18"/>
              </w:rPr>
              <w:t xml:space="preserve"> – przy jednej formie wsparcia, która występuje na danym obszarze (nie jest nową formą wsparcia na tym obszarze)</w:t>
            </w:r>
          </w:p>
          <w:p w14:paraId="4A006246" w14:textId="77777777" w:rsidR="00AD1A88" w:rsidRPr="00AD1A88" w:rsidRDefault="00AD1A88" w:rsidP="00AD1A88">
            <w:pPr>
              <w:spacing w:line="360" w:lineRule="auto"/>
              <w:ind w:left="586" w:hanging="569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AD1A88">
              <w:rPr>
                <w:rFonts w:ascii="Myriad Pro" w:eastAsia="Times New Roman" w:hAnsi="Myriad Pro" w:cs="Arial"/>
                <w:sz w:val="18"/>
                <w:szCs w:val="18"/>
              </w:rPr>
              <w:t>1 pkt – przy jednej formie wsparcia, która nie występuje na danym obszarze lub przy dwóch lub więcej formach wsparcia, z których żadna nie stanowi nowej formy wsparcia na tym obszarze;</w:t>
            </w:r>
          </w:p>
          <w:p w14:paraId="1E18EEC7" w14:textId="6842AB55" w:rsidR="008659A4" w:rsidRPr="00497F69" w:rsidRDefault="00AD1A88" w:rsidP="00AD1A88">
            <w:pPr>
              <w:spacing w:line="360" w:lineRule="auto"/>
              <w:ind w:left="586" w:hanging="569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AD1A88">
              <w:rPr>
                <w:rFonts w:ascii="Myriad Pro" w:eastAsia="Times New Roman" w:hAnsi="Myriad Pro" w:cs="Arial"/>
                <w:sz w:val="18"/>
                <w:szCs w:val="18"/>
              </w:rPr>
              <w:t>2 pkt. – przy dwóch lub więcej formach wsparcia, gdy przynajmniej jedna z wybranych form nie występuje na danym obszarze</w:t>
            </w:r>
            <w:r>
              <w:rPr>
                <w:rFonts w:ascii="Myriad Pro" w:eastAsia="Times New Roman" w:hAnsi="Myriad Pro" w:cs="Arial"/>
                <w:sz w:val="18"/>
                <w:szCs w:val="18"/>
              </w:rPr>
              <w:t>.</w:t>
            </w:r>
          </w:p>
        </w:tc>
        <w:tc>
          <w:tcPr>
            <w:tcW w:w="805" w:type="pct"/>
            <w:shd w:val="clear" w:color="auto" w:fill="FFFFFF" w:themeFill="background1"/>
          </w:tcPr>
          <w:p w14:paraId="3D8D15D8" w14:textId="60759F19" w:rsidR="00145C37" w:rsidRPr="00497F69" w:rsidRDefault="00145C37" w:rsidP="002B5044">
            <w:pPr>
              <w:spacing w:after="200" w:line="276" w:lineRule="auto"/>
              <w:jc w:val="both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Skala punktów 0/</w:t>
            </w:r>
            <w:r w:rsidR="00FA1EA2">
              <w:rPr>
                <w:rFonts w:ascii="Myriad Pro" w:eastAsia="Times New Roman" w:hAnsi="Myriad Pro" w:cs="Arial"/>
                <w:sz w:val="18"/>
                <w:szCs w:val="18"/>
              </w:rPr>
              <w:t>1/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2; waga </w:t>
            </w:r>
            <w:r w:rsidR="00291518" w:rsidRPr="00497F69">
              <w:rPr>
                <w:rFonts w:ascii="Myriad Pro" w:eastAsia="Times New Roman" w:hAnsi="Myriad Pro" w:cs="Arial"/>
                <w:sz w:val="18"/>
                <w:szCs w:val="18"/>
              </w:rPr>
              <w:t>5</w:t>
            </w:r>
          </w:p>
        </w:tc>
      </w:tr>
      <w:tr w:rsidR="00145C37" w:rsidRPr="00497F69" w14:paraId="42F50B38" w14:textId="77777777" w:rsidTr="00145C37">
        <w:trPr>
          <w:trHeight w:val="813"/>
        </w:trPr>
        <w:tc>
          <w:tcPr>
            <w:tcW w:w="121" w:type="pct"/>
            <w:vMerge/>
            <w:shd w:val="clear" w:color="auto" w:fill="FFFFFF" w:themeFill="background1"/>
          </w:tcPr>
          <w:p w14:paraId="1C701CDB" w14:textId="77777777" w:rsidR="00145C37" w:rsidRPr="00497F69" w:rsidRDefault="00145C37" w:rsidP="002B5044">
            <w:pPr>
              <w:spacing w:after="200"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</w:p>
        </w:tc>
        <w:tc>
          <w:tcPr>
            <w:tcW w:w="587" w:type="pct"/>
            <w:vMerge/>
            <w:shd w:val="clear" w:color="auto" w:fill="FFFFFF" w:themeFill="background1"/>
          </w:tcPr>
          <w:p w14:paraId="08F3234C" w14:textId="25612FB6" w:rsidR="00145C37" w:rsidRPr="00497F69" w:rsidRDefault="00145C37" w:rsidP="002B5044">
            <w:pPr>
              <w:spacing w:after="200"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</w:p>
        </w:tc>
        <w:tc>
          <w:tcPr>
            <w:tcW w:w="3487" w:type="pct"/>
            <w:shd w:val="clear" w:color="auto" w:fill="FFFFFF" w:themeFill="background1"/>
          </w:tcPr>
          <w:p w14:paraId="729DC41E" w14:textId="56BCD195" w:rsidR="00145C37" w:rsidRDefault="00145C37" w:rsidP="002B5044">
            <w:pPr>
              <w:spacing w:after="200" w:line="276" w:lineRule="auto"/>
              <w:contextualSpacing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b/>
                <w:sz w:val="18"/>
                <w:szCs w:val="18"/>
              </w:rPr>
              <w:t xml:space="preserve">Działania integracyjne angażujące uchodźców i społeczność przyjmującą – 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wnioskodawca założył w ramach projektu realizację wspólnych przedsięwzięć, w ramach których zaangażowani zostaną uchodźcy i lokalni mieszkańcy.  </w:t>
            </w:r>
          </w:p>
          <w:p w14:paraId="24C116C6" w14:textId="77777777" w:rsidR="002F7FD3" w:rsidRPr="00497F69" w:rsidRDefault="002F7FD3" w:rsidP="002B5044">
            <w:pPr>
              <w:spacing w:after="200" w:line="276" w:lineRule="auto"/>
              <w:contextualSpacing/>
              <w:rPr>
                <w:rFonts w:ascii="Myriad Pro" w:eastAsia="Times New Roman" w:hAnsi="Myriad Pro" w:cs="Arial"/>
                <w:sz w:val="18"/>
                <w:szCs w:val="18"/>
              </w:rPr>
            </w:pPr>
          </w:p>
          <w:p w14:paraId="2979A4DE" w14:textId="5C133938" w:rsidR="00145C37" w:rsidRPr="00497F69" w:rsidRDefault="00145C37" w:rsidP="002F7FD3">
            <w:pPr>
              <w:spacing w:line="360" w:lineRule="auto"/>
              <w:contextualSpacing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0 pkt</w:t>
            </w:r>
            <w:r w:rsidR="001E702A" w:rsidRPr="00497F69">
              <w:rPr>
                <w:rFonts w:ascii="Myriad Pro" w:eastAsia="Times New Roman" w:hAnsi="Myriad Pro" w:cs="Arial"/>
                <w:sz w:val="18"/>
                <w:szCs w:val="18"/>
              </w:rPr>
              <w:t>.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– brak rozwiązań angażujących uchodźców i społeczność przyjmującą</w:t>
            </w:r>
            <w:r w:rsidR="00220D1C"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we wspólne działania</w:t>
            </w:r>
          </w:p>
          <w:p w14:paraId="3AB696C4" w14:textId="59812ABB" w:rsidR="00145C37" w:rsidRPr="00497F69" w:rsidRDefault="00145C37" w:rsidP="002F7FD3">
            <w:pPr>
              <w:spacing w:line="360" w:lineRule="auto"/>
              <w:contextualSpacing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1 pkt – rozwiązania angażujące społeczność przyjmującą w działania integracyjne </w:t>
            </w:r>
          </w:p>
          <w:p w14:paraId="0B8AEE7A" w14:textId="464CEDED" w:rsidR="00145C37" w:rsidRPr="00497F69" w:rsidRDefault="00145C37" w:rsidP="002F7FD3">
            <w:pPr>
              <w:spacing w:line="360" w:lineRule="auto"/>
              <w:contextualSpacing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2 pkt</w:t>
            </w:r>
            <w:r w:rsidR="001E702A" w:rsidRPr="00497F69">
              <w:rPr>
                <w:rFonts w:ascii="Myriad Pro" w:eastAsia="Times New Roman" w:hAnsi="Myriad Pro" w:cs="Arial"/>
                <w:sz w:val="18"/>
                <w:szCs w:val="18"/>
              </w:rPr>
              <w:t>.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– rozwiązania angażujące uchodźców i społeczność przyjmującą mające trwały charakter</w:t>
            </w:r>
          </w:p>
        </w:tc>
        <w:tc>
          <w:tcPr>
            <w:tcW w:w="805" w:type="pct"/>
            <w:shd w:val="clear" w:color="auto" w:fill="FFFFFF" w:themeFill="background1"/>
          </w:tcPr>
          <w:p w14:paraId="6BEB7504" w14:textId="735AC668" w:rsidR="00145C37" w:rsidRPr="00497F69" w:rsidRDefault="00145C37" w:rsidP="002B5044">
            <w:pPr>
              <w:spacing w:after="200" w:line="276" w:lineRule="auto"/>
              <w:jc w:val="both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 xml:space="preserve">Skala punktów 0/1/2; waga </w:t>
            </w:r>
            <w:r w:rsidR="00291518" w:rsidRPr="00497F69">
              <w:rPr>
                <w:rFonts w:ascii="Myriad Pro" w:hAnsi="Myriad Pro" w:cs="Arial"/>
                <w:sz w:val="18"/>
                <w:szCs w:val="18"/>
              </w:rPr>
              <w:t>5</w:t>
            </w:r>
          </w:p>
        </w:tc>
      </w:tr>
      <w:tr w:rsidR="002B5044" w:rsidRPr="00497F69" w14:paraId="103BDF3B" w14:textId="77777777" w:rsidTr="00145C37">
        <w:trPr>
          <w:trHeight w:val="345"/>
        </w:trPr>
        <w:tc>
          <w:tcPr>
            <w:tcW w:w="121" w:type="pct"/>
            <w:shd w:val="clear" w:color="auto" w:fill="FFFFFF" w:themeFill="background1"/>
          </w:tcPr>
          <w:p w14:paraId="13AB748B" w14:textId="77777777" w:rsidR="002B5044" w:rsidRPr="00497F69" w:rsidRDefault="002B5044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4.3</w:t>
            </w:r>
          </w:p>
        </w:tc>
        <w:tc>
          <w:tcPr>
            <w:tcW w:w="587" w:type="pct"/>
            <w:shd w:val="clear" w:color="auto" w:fill="FFFFFF" w:themeFill="background1"/>
          </w:tcPr>
          <w:p w14:paraId="33A2C4C6" w14:textId="77777777" w:rsidR="002B5044" w:rsidRPr="00497F69" w:rsidRDefault="002B5044" w:rsidP="002B5044">
            <w:pPr>
              <w:spacing w:after="200"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Efektywność </w:t>
            </w:r>
          </w:p>
        </w:tc>
        <w:tc>
          <w:tcPr>
            <w:tcW w:w="3487" w:type="pct"/>
            <w:shd w:val="clear" w:color="auto" w:fill="FFFFFF" w:themeFill="background1"/>
          </w:tcPr>
          <w:p w14:paraId="0663B653" w14:textId="77777777" w:rsidR="002B5044" w:rsidRPr="00497F69" w:rsidRDefault="002B5044" w:rsidP="002B5044">
            <w:pPr>
              <w:spacing w:after="200" w:line="276" w:lineRule="auto"/>
              <w:rPr>
                <w:rFonts w:ascii="Myriad Pro" w:eastAsia="Times New Roman" w:hAnsi="Myriad Pro" w:cs="Arial"/>
                <w:b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b/>
                <w:sz w:val="18"/>
                <w:szCs w:val="18"/>
              </w:rPr>
              <w:t>Efektywność kosztowa projektu</w:t>
            </w:r>
          </w:p>
          <w:p w14:paraId="3A565230" w14:textId="77777777" w:rsidR="002B5044" w:rsidRPr="00497F69" w:rsidRDefault="002B5044" w:rsidP="002B5044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Stosunek wartości środków UE wyrażonej w PLN do planowanej do objęcia wsparciem w wyniku realizacji projektu liczby osób.</w:t>
            </w:r>
          </w:p>
          <w:p w14:paraId="1C9BD295" w14:textId="7C7A6615" w:rsidR="002B5044" w:rsidRPr="00497F69" w:rsidRDefault="002B5044" w:rsidP="002B5044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W przypadku rozszerzania działalności podmiotu, w kalkulacji </w:t>
            </w:r>
            <w:r w:rsidR="0038264B"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uwzględniane będą osoby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, które zostaną objęte wsparciem w wyniku realizacji projektu.</w:t>
            </w:r>
          </w:p>
          <w:p w14:paraId="20EA5B1F" w14:textId="77777777" w:rsidR="002B5044" w:rsidRPr="00497F69" w:rsidRDefault="002B5044" w:rsidP="002B5044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Punktacja wyliczana będzie wg wzoru:</w:t>
            </w:r>
          </w:p>
          <w:p w14:paraId="59B6888E" w14:textId="77777777" w:rsidR="002B5044" w:rsidRPr="00497F69" w:rsidRDefault="002B5044" w:rsidP="002B5044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Liczba punktów w kryterium = (X/Y) * A (wartość do drugiego miejsca po przecinku zaokrąglona matematycznie) gdzie:</w:t>
            </w:r>
          </w:p>
          <w:p w14:paraId="4AA196B0" w14:textId="77777777" w:rsidR="002B5044" w:rsidRPr="00497F69" w:rsidRDefault="002B5044" w:rsidP="002B5044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X- wskaźnik efektywności kosztowej najniższy w grupie złożonych projektów, gdzie wskaźnik efektywności kosztowej = środki UE /</w:t>
            </w:r>
          </w:p>
          <w:p w14:paraId="341EB561" w14:textId="77777777" w:rsidR="002B5044" w:rsidRPr="00497F69" w:rsidRDefault="002B5044" w:rsidP="002B5044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liczby osób objętych wsparciem (wartość do drugiego miejsca po przecinku zaokrąglona matematycznie),</w:t>
            </w:r>
          </w:p>
          <w:p w14:paraId="1921231B" w14:textId="77777777" w:rsidR="002B5044" w:rsidRPr="00497F69" w:rsidRDefault="002B5044" w:rsidP="002B5044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Y- wskaźnik efektywności kosztowej ocenianego projektu, gdzie wskaźnik efektywności kosztowej = środki UE / liczby osób objętych</w:t>
            </w:r>
          </w:p>
          <w:p w14:paraId="274C869F" w14:textId="77777777" w:rsidR="002B5044" w:rsidRPr="00497F69" w:rsidRDefault="002B5044" w:rsidP="002B5044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wsparciem (wartość do drugiego miejsca po przecinku zaokrąglona matematycznie).</w:t>
            </w:r>
          </w:p>
          <w:p w14:paraId="3DD54400" w14:textId="7EAB3FD1" w:rsidR="002B5044" w:rsidRPr="00497F69" w:rsidRDefault="002B5044" w:rsidP="002B5044">
            <w:pPr>
              <w:spacing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A = </w:t>
            </w:r>
            <w:r w:rsidR="00E9690B" w:rsidRPr="00497F69">
              <w:rPr>
                <w:rFonts w:ascii="Myriad Pro" w:eastAsia="Times New Roman" w:hAnsi="Myriad Pro" w:cs="Arial"/>
                <w:sz w:val="18"/>
                <w:szCs w:val="18"/>
              </w:rPr>
              <w:t>1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0 (waga kryterium)</w:t>
            </w:r>
          </w:p>
        </w:tc>
        <w:tc>
          <w:tcPr>
            <w:tcW w:w="805" w:type="pct"/>
            <w:shd w:val="clear" w:color="auto" w:fill="FFFFFF" w:themeFill="background1"/>
          </w:tcPr>
          <w:p w14:paraId="399E7D5B" w14:textId="0ABC2F70" w:rsidR="002B5044" w:rsidRPr="00497F69" w:rsidRDefault="002B5044" w:rsidP="002B5044">
            <w:pPr>
              <w:spacing w:after="200"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Skala punktów 0-1; waga </w:t>
            </w:r>
            <w:r w:rsidR="00291518" w:rsidRPr="00497F69">
              <w:rPr>
                <w:rFonts w:ascii="Myriad Pro" w:eastAsia="Times New Roman" w:hAnsi="Myriad Pro" w:cs="Arial"/>
                <w:sz w:val="18"/>
                <w:szCs w:val="18"/>
              </w:rPr>
              <w:t>10</w:t>
            </w:r>
          </w:p>
        </w:tc>
      </w:tr>
      <w:tr w:rsidR="002B5044" w:rsidRPr="00497F69" w14:paraId="5EAAF50F" w14:textId="77777777" w:rsidTr="00145C37">
        <w:trPr>
          <w:trHeight w:val="911"/>
        </w:trPr>
        <w:tc>
          <w:tcPr>
            <w:tcW w:w="121" w:type="pct"/>
            <w:shd w:val="clear" w:color="auto" w:fill="FFFFFF" w:themeFill="background1"/>
          </w:tcPr>
          <w:p w14:paraId="63EFA5BC" w14:textId="77777777" w:rsidR="002B5044" w:rsidRPr="00497F69" w:rsidRDefault="002B5044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4.4</w:t>
            </w:r>
          </w:p>
        </w:tc>
        <w:tc>
          <w:tcPr>
            <w:tcW w:w="587" w:type="pct"/>
            <w:shd w:val="clear" w:color="auto" w:fill="FFFFFF" w:themeFill="background1"/>
          </w:tcPr>
          <w:p w14:paraId="7BB60C30" w14:textId="77777777" w:rsidR="002B5044" w:rsidRPr="00497F69" w:rsidRDefault="002B5044" w:rsidP="002B5044">
            <w:pPr>
              <w:spacing w:after="200"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Użyteczność </w:t>
            </w:r>
          </w:p>
        </w:tc>
        <w:tc>
          <w:tcPr>
            <w:tcW w:w="3487" w:type="pct"/>
            <w:shd w:val="clear" w:color="auto" w:fill="FFFFFF" w:themeFill="background1"/>
          </w:tcPr>
          <w:p w14:paraId="45F32208" w14:textId="77777777" w:rsidR="004B2C35" w:rsidRPr="00497F69" w:rsidRDefault="004B2C35" w:rsidP="004B2C35">
            <w:pPr>
              <w:spacing w:after="200" w:line="276" w:lineRule="auto"/>
              <w:rPr>
                <w:rFonts w:ascii="Myriad Pro" w:eastAsia="Times New Roman" w:hAnsi="Myriad Pro" w:cs="Arial"/>
                <w:b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b/>
                <w:sz w:val="18"/>
                <w:szCs w:val="18"/>
              </w:rPr>
              <w:t>Współpraca/Udostępnianie</w:t>
            </w:r>
          </w:p>
          <w:p w14:paraId="1B6D5823" w14:textId="47DF5AA0" w:rsidR="004B2C35" w:rsidRPr="00497F69" w:rsidRDefault="004B2C35" w:rsidP="002F7FD3">
            <w:pPr>
              <w:spacing w:line="360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0 pkt</w:t>
            </w:r>
            <w:r w:rsidR="00220D1C" w:rsidRPr="00497F69">
              <w:rPr>
                <w:rFonts w:ascii="Myriad Pro" w:eastAsia="Times New Roman" w:hAnsi="Myriad Pro" w:cs="Arial"/>
                <w:sz w:val="18"/>
                <w:szCs w:val="18"/>
              </w:rPr>
              <w:t>.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– w ramach wspartej infrastruktury</w:t>
            </w:r>
            <w:r w:rsidR="00291518" w:rsidRPr="00497F69">
              <w:rPr>
                <w:rFonts w:ascii="Myriad Pro" w:eastAsia="Times New Roman" w:hAnsi="Myriad Pro" w:cs="Arial"/>
                <w:sz w:val="18"/>
                <w:szCs w:val="18"/>
              </w:rPr>
              <w:t>/wyposażenia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będzie działać 1 </w:t>
            </w:r>
            <w:r w:rsidR="001C7BC8" w:rsidRPr="00497F69">
              <w:rPr>
                <w:rFonts w:ascii="Myriad Pro" w:eastAsia="Times New Roman" w:hAnsi="Myriad Pro" w:cs="Arial"/>
                <w:sz w:val="18"/>
                <w:szCs w:val="18"/>
              </w:rPr>
              <w:t>organizacja pozarządowa</w:t>
            </w:r>
          </w:p>
          <w:p w14:paraId="5E6E5021" w14:textId="5EA494F3" w:rsidR="002B5044" w:rsidRPr="00497F69" w:rsidRDefault="004B2C35" w:rsidP="002F7FD3">
            <w:pPr>
              <w:spacing w:line="360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2 pkt</w:t>
            </w:r>
            <w:r w:rsidR="00220D1C" w:rsidRPr="00497F69">
              <w:rPr>
                <w:rFonts w:ascii="Myriad Pro" w:eastAsia="Times New Roman" w:hAnsi="Myriad Pro" w:cs="Arial"/>
                <w:sz w:val="18"/>
                <w:szCs w:val="18"/>
              </w:rPr>
              <w:t>.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– w ramach wspartej infrastruktury</w:t>
            </w:r>
            <w:r w:rsidR="00291518" w:rsidRPr="00497F69">
              <w:rPr>
                <w:rFonts w:ascii="Myriad Pro" w:eastAsia="Times New Roman" w:hAnsi="Myriad Pro" w:cs="Arial"/>
                <w:sz w:val="18"/>
                <w:szCs w:val="18"/>
              </w:rPr>
              <w:t>/wyposażenia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będ</w:t>
            </w:r>
            <w:r w:rsidR="001C7BC8" w:rsidRPr="00497F69">
              <w:rPr>
                <w:rFonts w:ascii="Myriad Pro" w:eastAsia="Times New Roman" w:hAnsi="Myriad Pro" w:cs="Arial"/>
                <w:sz w:val="18"/>
                <w:szCs w:val="18"/>
              </w:rPr>
              <w:t>ą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działać przynajmniej 2 </w:t>
            </w:r>
            <w:r w:rsidR="001C7BC8" w:rsidRPr="00497F69">
              <w:rPr>
                <w:rFonts w:ascii="Myriad Pro" w:eastAsia="Times New Roman" w:hAnsi="Myriad Pro" w:cs="Arial"/>
                <w:sz w:val="18"/>
                <w:szCs w:val="18"/>
              </w:rPr>
              <w:t>organizacje pozarządowe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(weryfikacja na podstawie listów intencyjnych, umów współpracy</w:t>
            </w:r>
            <w:r w:rsidR="003A5F6F" w:rsidRPr="00497F69">
              <w:rPr>
                <w:rFonts w:ascii="Myriad Pro" w:eastAsia="Times New Roman" w:hAnsi="Myriad Pro" w:cs="Arial"/>
                <w:sz w:val="18"/>
                <w:szCs w:val="18"/>
              </w:rPr>
              <w:t>,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itp.)</w:t>
            </w:r>
          </w:p>
        </w:tc>
        <w:tc>
          <w:tcPr>
            <w:tcW w:w="805" w:type="pct"/>
            <w:shd w:val="clear" w:color="auto" w:fill="FFFFFF" w:themeFill="background1"/>
          </w:tcPr>
          <w:p w14:paraId="4904F800" w14:textId="70748E90" w:rsidR="002B5044" w:rsidRPr="00497F69" w:rsidRDefault="002B5044" w:rsidP="002B5044">
            <w:pPr>
              <w:spacing w:after="200" w:line="276" w:lineRule="auto"/>
              <w:jc w:val="both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Skala punktów 0/2; waga </w:t>
            </w:r>
            <w:r w:rsidR="001307E1" w:rsidRPr="00497F69">
              <w:rPr>
                <w:rFonts w:ascii="Myriad Pro" w:eastAsia="Times New Roman" w:hAnsi="Myriad Pro" w:cs="Arial"/>
                <w:sz w:val="18"/>
                <w:szCs w:val="18"/>
              </w:rPr>
              <w:t>10</w:t>
            </w:r>
          </w:p>
        </w:tc>
      </w:tr>
      <w:tr w:rsidR="00145C37" w:rsidRPr="00497F69" w14:paraId="54B968BC" w14:textId="77777777" w:rsidTr="00145C37">
        <w:trPr>
          <w:trHeight w:val="217"/>
        </w:trPr>
        <w:tc>
          <w:tcPr>
            <w:tcW w:w="121" w:type="pct"/>
            <w:shd w:val="clear" w:color="auto" w:fill="FFFFFF" w:themeFill="background1"/>
          </w:tcPr>
          <w:p w14:paraId="7E17E258" w14:textId="77777777" w:rsidR="00145C37" w:rsidRPr="00497F69" w:rsidRDefault="00145C37" w:rsidP="002B5044">
            <w:pPr>
              <w:spacing w:after="200" w:line="276" w:lineRule="auto"/>
              <w:rPr>
                <w:rFonts w:ascii="Myriad Pro" w:hAnsi="Myriad Pro" w:cs="Arial"/>
                <w:sz w:val="18"/>
                <w:szCs w:val="18"/>
              </w:rPr>
            </w:pPr>
            <w:r w:rsidRPr="00497F69">
              <w:rPr>
                <w:rFonts w:ascii="Myriad Pro" w:hAnsi="Myriad Pro" w:cs="Arial"/>
                <w:sz w:val="18"/>
                <w:szCs w:val="18"/>
              </w:rPr>
              <w:t>4.5</w:t>
            </w:r>
          </w:p>
        </w:tc>
        <w:tc>
          <w:tcPr>
            <w:tcW w:w="587" w:type="pct"/>
            <w:shd w:val="clear" w:color="auto" w:fill="FFFFFF" w:themeFill="background1"/>
          </w:tcPr>
          <w:p w14:paraId="06D4F2FC" w14:textId="2DE67B60" w:rsidR="00145C37" w:rsidRPr="00497F69" w:rsidRDefault="00145C37" w:rsidP="002B5044">
            <w:pPr>
              <w:spacing w:after="200"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Trwałość </w:t>
            </w:r>
          </w:p>
        </w:tc>
        <w:tc>
          <w:tcPr>
            <w:tcW w:w="3487" w:type="pct"/>
            <w:shd w:val="clear" w:color="auto" w:fill="FFFFFF" w:themeFill="background1"/>
          </w:tcPr>
          <w:p w14:paraId="327A6585" w14:textId="77777777" w:rsidR="00145C37" w:rsidRPr="00497F69" w:rsidRDefault="00145C37" w:rsidP="002B5044">
            <w:pPr>
              <w:spacing w:after="200" w:line="276" w:lineRule="auto"/>
              <w:rPr>
                <w:rFonts w:ascii="Myriad Pro" w:eastAsia="Times New Roman" w:hAnsi="Myriad Pro" w:cs="Arial"/>
                <w:b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b/>
                <w:sz w:val="18"/>
                <w:szCs w:val="18"/>
              </w:rPr>
              <w:t>Obniżenie kosztów utrzymania, innowacyjne rozwiązania energooszczędne</w:t>
            </w:r>
          </w:p>
          <w:p w14:paraId="1C956D18" w14:textId="77777777" w:rsidR="00145C37" w:rsidRPr="00497F69" w:rsidRDefault="00145C37" w:rsidP="002B5044">
            <w:pPr>
              <w:spacing w:after="200"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lastRenderedPageBreak/>
              <w:t>Premiowane będzie zastosowanie w projekcie rozwiązań pozwalających na obniżenie kosztów utrzymania lub/i innowacyjnych rozwiązań energooszczędnych, które zmniejszą zapotrzebowanie i zużycie energii. Podstawą oceny będą informacje przedstawione w dokumentacji aplikacyjnej. Punkty otrzyma projekt, w którym wykazane zostały i uzasadnione zastosowane rozwiązania (techniczne, technologiczne, organizacyjne, energooszczędne), które wpłyną na poprawę efektywności funkcjonowania infrastruktury będącej przedmiotem projektu.</w:t>
            </w:r>
          </w:p>
          <w:p w14:paraId="2B86FA07" w14:textId="6BA921C7" w:rsidR="00145C37" w:rsidRPr="00497F69" w:rsidRDefault="00145C37" w:rsidP="002B5044">
            <w:pPr>
              <w:spacing w:after="200" w:line="276" w:lineRule="auto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>2 pkt</w:t>
            </w:r>
            <w:r w:rsidR="003A5F6F" w:rsidRPr="00497F69">
              <w:rPr>
                <w:rFonts w:ascii="Myriad Pro" w:eastAsia="Times New Roman" w:hAnsi="Myriad Pro" w:cs="Arial"/>
                <w:sz w:val="18"/>
                <w:szCs w:val="18"/>
              </w:rPr>
              <w:t>.</w:t>
            </w: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t xml:space="preserve"> – zastosowano rozwiązania powodujące obniżenie kosztów utrzymania lub/i rozwiązania energooszczędne.</w:t>
            </w:r>
          </w:p>
        </w:tc>
        <w:tc>
          <w:tcPr>
            <w:tcW w:w="805" w:type="pct"/>
            <w:shd w:val="clear" w:color="auto" w:fill="FFFFFF" w:themeFill="background1"/>
          </w:tcPr>
          <w:p w14:paraId="74329CE1" w14:textId="1C042BEF" w:rsidR="00145C37" w:rsidRPr="00497F69" w:rsidRDefault="00145C37" w:rsidP="002B5044">
            <w:pPr>
              <w:spacing w:after="200" w:line="276" w:lineRule="auto"/>
              <w:jc w:val="both"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497F69">
              <w:rPr>
                <w:rFonts w:ascii="Myriad Pro" w:eastAsia="Times New Roman" w:hAnsi="Myriad Pro" w:cs="Arial"/>
                <w:sz w:val="18"/>
                <w:szCs w:val="18"/>
              </w:rPr>
              <w:lastRenderedPageBreak/>
              <w:t>Skala punktów 0/2; waga 5</w:t>
            </w:r>
          </w:p>
        </w:tc>
      </w:tr>
    </w:tbl>
    <w:p w14:paraId="730816F9" w14:textId="77777777" w:rsidR="002B5044" w:rsidRPr="00497F69" w:rsidRDefault="002B5044">
      <w:pPr>
        <w:rPr>
          <w:sz w:val="18"/>
          <w:szCs w:val="18"/>
        </w:rPr>
      </w:pPr>
    </w:p>
    <w:sectPr w:rsidR="002B5044" w:rsidRPr="00497F69" w:rsidSect="002B504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C2D55"/>
    <w:multiLevelType w:val="hybridMultilevel"/>
    <w:tmpl w:val="90A822B0"/>
    <w:lvl w:ilvl="0" w:tplc="68563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41710"/>
    <w:multiLevelType w:val="hybridMultilevel"/>
    <w:tmpl w:val="FC920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D57C0"/>
    <w:multiLevelType w:val="hybridMultilevel"/>
    <w:tmpl w:val="5C0C978C"/>
    <w:lvl w:ilvl="0" w:tplc="68563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84E85"/>
    <w:multiLevelType w:val="hybridMultilevel"/>
    <w:tmpl w:val="40988490"/>
    <w:lvl w:ilvl="0" w:tplc="BF107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D6E09"/>
    <w:multiLevelType w:val="hybridMultilevel"/>
    <w:tmpl w:val="308CC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931C8"/>
    <w:multiLevelType w:val="hybridMultilevel"/>
    <w:tmpl w:val="26444FFE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7" w15:restartNumberingAfterBreak="0">
    <w:nsid w:val="4F471B1E"/>
    <w:multiLevelType w:val="hybridMultilevel"/>
    <w:tmpl w:val="D23CD480"/>
    <w:lvl w:ilvl="0" w:tplc="04150001">
      <w:start w:val="1"/>
      <w:numFmt w:val="bullet"/>
      <w:lvlText w:val=""/>
      <w:lvlJc w:val="left"/>
      <w:pPr>
        <w:ind w:left="3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8" w15:restartNumberingAfterBreak="0">
    <w:nsid w:val="5D6544B7"/>
    <w:multiLevelType w:val="hybridMultilevel"/>
    <w:tmpl w:val="C876FF58"/>
    <w:lvl w:ilvl="0" w:tplc="68563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7A0225"/>
    <w:multiLevelType w:val="hybridMultilevel"/>
    <w:tmpl w:val="EE281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044"/>
    <w:rsid w:val="00014069"/>
    <w:rsid w:val="001307E1"/>
    <w:rsid w:val="00145C37"/>
    <w:rsid w:val="0015253B"/>
    <w:rsid w:val="00162CB5"/>
    <w:rsid w:val="00193B4B"/>
    <w:rsid w:val="001A164D"/>
    <w:rsid w:val="001C4F00"/>
    <w:rsid w:val="001C7BC8"/>
    <w:rsid w:val="001E702A"/>
    <w:rsid w:val="00216C08"/>
    <w:rsid w:val="00220D1C"/>
    <w:rsid w:val="00280F20"/>
    <w:rsid w:val="00291518"/>
    <w:rsid w:val="002A4284"/>
    <w:rsid w:val="002A7FBD"/>
    <w:rsid w:val="002B5044"/>
    <w:rsid w:val="002F7FD3"/>
    <w:rsid w:val="0038264B"/>
    <w:rsid w:val="003A5F6F"/>
    <w:rsid w:val="003D2ACE"/>
    <w:rsid w:val="003D474A"/>
    <w:rsid w:val="003E1DC2"/>
    <w:rsid w:val="004375F8"/>
    <w:rsid w:val="00450447"/>
    <w:rsid w:val="00456965"/>
    <w:rsid w:val="004741B4"/>
    <w:rsid w:val="00497F69"/>
    <w:rsid w:val="004B2C35"/>
    <w:rsid w:val="004D456F"/>
    <w:rsid w:val="00505140"/>
    <w:rsid w:val="0054707B"/>
    <w:rsid w:val="00572AA9"/>
    <w:rsid w:val="00586EDE"/>
    <w:rsid w:val="005A32C0"/>
    <w:rsid w:val="005B4612"/>
    <w:rsid w:val="005C2CBA"/>
    <w:rsid w:val="005D4C00"/>
    <w:rsid w:val="005E417B"/>
    <w:rsid w:val="00654C47"/>
    <w:rsid w:val="00666FA5"/>
    <w:rsid w:val="006A7C24"/>
    <w:rsid w:val="006C1F95"/>
    <w:rsid w:val="007411B5"/>
    <w:rsid w:val="007841FA"/>
    <w:rsid w:val="007914FE"/>
    <w:rsid w:val="007964EB"/>
    <w:rsid w:val="007C4D92"/>
    <w:rsid w:val="007C5F50"/>
    <w:rsid w:val="007D2373"/>
    <w:rsid w:val="008659A4"/>
    <w:rsid w:val="008756E0"/>
    <w:rsid w:val="008848A1"/>
    <w:rsid w:val="008A5998"/>
    <w:rsid w:val="008F001E"/>
    <w:rsid w:val="009211E8"/>
    <w:rsid w:val="00936786"/>
    <w:rsid w:val="00937D67"/>
    <w:rsid w:val="00986F22"/>
    <w:rsid w:val="009A3E5D"/>
    <w:rsid w:val="009D5822"/>
    <w:rsid w:val="00A70DFC"/>
    <w:rsid w:val="00AA733B"/>
    <w:rsid w:val="00AD1A88"/>
    <w:rsid w:val="00AD3688"/>
    <w:rsid w:val="00AD7956"/>
    <w:rsid w:val="00B07F4E"/>
    <w:rsid w:val="00B51DF4"/>
    <w:rsid w:val="00B63919"/>
    <w:rsid w:val="00B66A4C"/>
    <w:rsid w:val="00B67A80"/>
    <w:rsid w:val="00B947F4"/>
    <w:rsid w:val="00BD35E2"/>
    <w:rsid w:val="00C50718"/>
    <w:rsid w:val="00D20EBF"/>
    <w:rsid w:val="00D26950"/>
    <w:rsid w:val="00D71FCD"/>
    <w:rsid w:val="00D82840"/>
    <w:rsid w:val="00DD0DC2"/>
    <w:rsid w:val="00E023AD"/>
    <w:rsid w:val="00E04D82"/>
    <w:rsid w:val="00E86D6E"/>
    <w:rsid w:val="00E9690B"/>
    <w:rsid w:val="00EE1B6B"/>
    <w:rsid w:val="00F00ED1"/>
    <w:rsid w:val="00F3048E"/>
    <w:rsid w:val="00F46576"/>
    <w:rsid w:val="00FA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5EBF5"/>
  <w15:chartTrackingRefBased/>
  <w15:docId w15:val="{59BC7B41-09B4-4DE8-A92F-F291181E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2B504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5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2B504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50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5044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504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5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044"/>
    <w:rPr>
      <w:rFonts w:ascii="Segoe UI" w:hAnsi="Segoe UI" w:cs="Segoe UI"/>
      <w:sz w:val="18"/>
      <w:szCs w:val="18"/>
    </w:rPr>
  </w:style>
  <w:style w:type="table" w:customStyle="1" w:styleId="Tabela-Siatka10">
    <w:name w:val="Tabela - Siatka10"/>
    <w:basedOn w:val="Standardowy"/>
    <w:next w:val="Tabela-Siatka"/>
    <w:uiPriority w:val="59"/>
    <w:rsid w:val="002B5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3AD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3A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A1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26EFA-5293-4312-8A2B-975A78A5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3640</Words>
  <Characters>21844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Korenicka-Zabad</dc:creator>
  <cp:keywords/>
  <dc:description/>
  <cp:lastModifiedBy>Magdalena Rdzeń</cp:lastModifiedBy>
  <cp:revision>2</cp:revision>
  <dcterms:created xsi:type="dcterms:W3CDTF">2023-01-23T12:00:00Z</dcterms:created>
  <dcterms:modified xsi:type="dcterms:W3CDTF">2023-01-23T12:00:00Z</dcterms:modified>
</cp:coreProperties>
</file>